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522" w:rsidRPr="00DA291C" w:rsidRDefault="00DA291C">
      <w:pPr>
        <w:rPr>
          <w:b/>
          <w:color w:val="FF0000"/>
          <w:u w:val="single"/>
        </w:rPr>
      </w:pPr>
      <w:r w:rsidRPr="00DA291C">
        <w:rPr>
          <w:b/>
          <w:color w:val="FF0000"/>
          <w:u w:val="single"/>
        </w:rPr>
        <w:t xml:space="preserve">SPSS solutions but need work and answers to match in </w:t>
      </w:r>
      <w:r w:rsidRPr="00DA291C">
        <w:rPr>
          <w:b/>
          <w:color w:val="FF0000"/>
          <w:highlight w:val="yellow"/>
          <w:u w:val="single"/>
        </w:rPr>
        <w:t>Excel</w:t>
      </w:r>
      <w:r w:rsidRPr="00DA291C">
        <w:rPr>
          <w:b/>
          <w:color w:val="FF0000"/>
          <w:u w:val="single"/>
        </w:rPr>
        <w:t xml:space="preserve"> format </w:t>
      </w:r>
      <w:bookmarkStart w:id="0" w:name="_GoBack"/>
      <w:bookmarkEnd w:id="0"/>
    </w:p>
    <w:p w:rsidR="00DA291C" w:rsidRDefault="00DA291C" w:rsidP="00DA291C">
      <w:pPr>
        <w:pStyle w:val="CM73"/>
        <w:spacing w:line="276" w:lineRule="atLeast"/>
        <w:ind w:right="285"/>
        <w:rPr>
          <w:b/>
          <w:bCs/>
        </w:rPr>
      </w:pPr>
    </w:p>
    <w:p w:rsidR="00DA291C" w:rsidRPr="004820A4" w:rsidRDefault="00DA291C" w:rsidP="00DA291C">
      <w:pPr>
        <w:pStyle w:val="CM73"/>
        <w:spacing w:line="276" w:lineRule="atLeast"/>
        <w:ind w:right="285"/>
      </w:pPr>
      <w:r w:rsidRPr="004820A4">
        <w:rPr>
          <w:b/>
          <w:bCs/>
        </w:rPr>
        <w:t>1. Use the Productivity data set. Examine the bivariate relationship between having authority (</w:t>
      </w:r>
      <w:proofErr w:type="spellStart"/>
      <w:r w:rsidRPr="004820A4">
        <w:rPr>
          <w:b/>
          <w:bCs/>
        </w:rPr>
        <w:t>Jobauthr</w:t>
      </w:r>
      <w:proofErr w:type="spellEnd"/>
      <w:r w:rsidRPr="004820A4">
        <w:rPr>
          <w:b/>
          <w:bCs/>
        </w:rPr>
        <w:t>) and knowledge (</w:t>
      </w:r>
      <w:proofErr w:type="spellStart"/>
      <w:r w:rsidRPr="004820A4">
        <w:rPr>
          <w:b/>
          <w:bCs/>
        </w:rPr>
        <w:t>Jobknowl</w:t>
      </w:r>
      <w:proofErr w:type="spellEnd"/>
      <w:r w:rsidRPr="004820A4">
        <w:rPr>
          <w:b/>
          <w:bCs/>
        </w:rPr>
        <w:t>) to do one’s job. What are your findings? Use simple regression.</w:t>
      </w:r>
    </w:p>
    <w:p w:rsidR="00DA291C" w:rsidRPr="004820A4" w:rsidRDefault="00DA291C" w:rsidP="00DA291C">
      <w:pPr>
        <w:pStyle w:val="CM78"/>
        <w:spacing w:line="276" w:lineRule="atLeast"/>
        <w:ind w:right="638"/>
      </w:pPr>
      <w:proofErr w:type="spellStart"/>
      <w:r w:rsidRPr="004820A4">
        <w:t>Ans</w:t>
      </w:r>
      <w:proofErr w:type="spellEnd"/>
      <w:r w:rsidRPr="004820A4">
        <w:t xml:space="preserve">: This exercise challenges students to identify the dependent and independent variable. In the following analysis, we use </w:t>
      </w:r>
      <w:proofErr w:type="spellStart"/>
      <w:r w:rsidRPr="004820A4">
        <w:t>Jobauthr</w:t>
      </w:r>
      <w:proofErr w:type="spellEnd"/>
      <w:r w:rsidRPr="004820A4">
        <w:t xml:space="preserve"> as the dependent variable. Arguably, the relationship between these two variables might be viewed as only an association.</w:t>
      </w:r>
    </w:p>
    <w:p w:rsidR="00DA291C" w:rsidRPr="004820A4" w:rsidRDefault="00DA291C" w:rsidP="00DA291C">
      <w:pPr>
        <w:pStyle w:val="CM75"/>
        <w:ind w:left="1610"/>
        <w:rPr>
          <w:rFonts w:ascii="Arial" w:hAnsi="Arial" w:cs="Arial"/>
          <w:sz w:val="14"/>
          <w:szCs w:val="14"/>
        </w:rPr>
      </w:pPr>
      <w:r w:rsidRPr="004820A4">
        <w:rPr>
          <w:rFonts w:ascii="Arial" w:hAnsi="Arial" w:cs="Arial"/>
          <w:b/>
          <w:bCs/>
          <w:sz w:val="14"/>
          <w:szCs w:val="14"/>
        </w:rPr>
        <w:t xml:space="preserve">Model Summary </w:t>
      </w:r>
    </w:p>
    <w:tbl>
      <w:tblPr>
        <w:tblStyle w:val="TableGridLight1"/>
        <w:tblW w:w="4068" w:type="dxa"/>
        <w:tblLook w:val="0000" w:firstRow="0" w:lastRow="0" w:firstColumn="0" w:lastColumn="0" w:noHBand="0" w:noVBand="0"/>
      </w:tblPr>
      <w:tblGrid>
        <w:gridCol w:w="598"/>
        <w:gridCol w:w="800"/>
        <w:gridCol w:w="813"/>
        <w:gridCol w:w="865"/>
        <w:gridCol w:w="992"/>
      </w:tblGrid>
      <w:tr w:rsidR="00DA291C" w:rsidRPr="00A156A4" w:rsidTr="00ED091C">
        <w:trPr>
          <w:trHeight w:val="370"/>
        </w:trPr>
        <w:tc>
          <w:tcPr>
            <w:tcW w:w="570" w:type="dxa"/>
          </w:tcPr>
          <w:p w:rsidR="00DA291C" w:rsidRPr="004820A4" w:rsidRDefault="00DA291C" w:rsidP="00ED091C">
            <w:pPr>
              <w:pStyle w:val="Default"/>
              <w:rPr>
                <w:rFonts w:ascii="Arial" w:hAnsi="Arial" w:cs="Arial"/>
                <w:sz w:val="14"/>
                <w:szCs w:val="14"/>
              </w:rPr>
            </w:pPr>
            <w:r w:rsidRPr="004820A4">
              <w:rPr>
                <w:rFonts w:ascii="Arial" w:hAnsi="Arial" w:cs="Arial"/>
                <w:sz w:val="14"/>
                <w:szCs w:val="14"/>
              </w:rPr>
              <w:t xml:space="preserve">Model </w:t>
            </w:r>
          </w:p>
        </w:tc>
        <w:tc>
          <w:tcPr>
            <w:tcW w:w="808" w:type="dxa"/>
          </w:tcPr>
          <w:p w:rsidR="00DA291C" w:rsidRPr="00666454" w:rsidRDefault="00DA291C" w:rsidP="00ED091C">
            <w:pPr>
              <w:pStyle w:val="Default"/>
              <w:jc w:val="center"/>
              <w:rPr>
                <w:rFonts w:ascii="Arial" w:hAnsi="Arial" w:cs="Arial"/>
                <w:i/>
                <w:sz w:val="14"/>
                <w:szCs w:val="14"/>
              </w:rPr>
            </w:pPr>
            <w:r w:rsidRPr="00666454">
              <w:rPr>
                <w:rFonts w:ascii="Arial" w:hAnsi="Arial" w:cs="Arial"/>
                <w:i/>
                <w:sz w:val="14"/>
                <w:szCs w:val="14"/>
              </w:rPr>
              <w:t xml:space="preserve">R </w:t>
            </w:r>
          </w:p>
        </w:tc>
        <w:tc>
          <w:tcPr>
            <w:tcW w:w="823" w:type="dxa"/>
          </w:tcPr>
          <w:p w:rsidR="00DA291C" w:rsidRPr="00A156A4" w:rsidRDefault="00DA291C" w:rsidP="00ED091C">
            <w:pPr>
              <w:pStyle w:val="Default"/>
              <w:jc w:val="center"/>
              <w:rPr>
                <w:rFonts w:ascii="Arial" w:hAnsi="Arial" w:cs="Arial"/>
                <w:sz w:val="14"/>
                <w:szCs w:val="14"/>
              </w:rPr>
            </w:pPr>
            <w:r w:rsidRPr="00666454">
              <w:rPr>
                <w:rFonts w:ascii="Arial" w:hAnsi="Arial" w:cs="Arial"/>
                <w:i/>
                <w:sz w:val="14"/>
                <w:szCs w:val="14"/>
              </w:rPr>
              <w:t>R</w:t>
            </w:r>
            <w:r w:rsidRPr="00666454">
              <w:rPr>
                <w:rFonts w:ascii="Arial" w:hAnsi="Arial" w:cs="Arial"/>
                <w:sz w:val="14"/>
                <w:szCs w:val="14"/>
                <w:vertAlign w:val="superscript"/>
              </w:rPr>
              <w:t>2</w:t>
            </w:r>
            <w:r w:rsidRPr="00A156A4">
              <w:rPr>
                <w:rFonts w:ascii="Arial" w:hAnsi="Arial" w:cs="Arial"/>
                <w:sz w:val="14"/>
                <w:szCs w:val="14"/>
              </w:rPr>
              <w:t xml:space="preserve"> </w:t>
            </w:r>
          </w:p>
        </w:tc>
        <w:tc>
          <w:tcPr>
            <w:tcW w:w="868"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Adjusted </w:t>
            </w:r>
            <w:r w:rsidRPr="00666454">
              <w:rPr>
                <w:rFonts w:ascii="Arial" w:hAnsi="Arial" w:cs="Arial"/>
                <w:i/>
                <w:sz w:val="14"/>
                <w:szCs w:val="14"/>
              </w:rPr>
              <w:t>R</w:t>
            </w:r>
            <w:r w:rsidRPr="00666454">
              <w:rPr>
                <w:rFonts w:ascii="Arial" w:hAnsi="Arial" w:cs="Arial"/>
                <w:sz w:val="14"/>
                <w:szCs w:val="14"/>
                <w:vertAlign w:val="superscript"/>
              </w:rPr>
              <w:t>2</w:t>
            </w:r>
            <w:r w:rsidRPr="00A156A4">
              <w:rPr>
                <w:rFonts w:ascii="Arial" w:hAnsi="Arial" w:cs="Arial"/>
                <w:sz w:val="14"/>
                <w:szCs w:val="14"/>
              </w:rPr>
              <w:t xml:space="preserve"> </w:t>
            </w:r>
          </w:p>
        </w:tc>
        <w:tc>
          <w:tcPr>
            <w:tcW w:w="1000" w:type="dxa"/>
          </w:tcPr>
          <w:p w:rsidR="00DA291C" w:rsidRPr="00666454" w:rsidRDefault="00DA291C" w:rsidP="00ED091C">
            <w:pPr>
              <w:pStyle w:val="Default"/>
              <w:rPr>
                <w:rFonts w:ascii="Arial" w:hAnsi="Arial" w:cs="Arial"/>
                <w:i/>
                <w:sz w:val="14"/>
                <w:szCs w:val="14"/>
              </w:rPr>
            </w:pPr>
            <w:r w:rsidRPr="00666454">
              <w:rPr>
                <w:rFonts w:ascii="Arial" w:hAnsi="Arial" w:cs="Arial"/>
                <w:i/>
                <w:sz w:val="14"/>
                <w:szCs w:val="14"/>
              </w:rPr>
              <w:t>SEE</w:t>
            </w:r>
          </w:p>
        </w:tc>
      </w:tr>
      <w:tr w:rsidR="00DA291C" w:rsidRPr="00A156A4" w:rsidTr="00ED091C">
        <w:trPr>
          <w:trHeight w:val="185"/>
        </w:trPr>
        <w:tc>
          <w:tcPr>
            <w:tcW w:w="570" w:type="dxa"/>
          </w:tcPr>
          <w:p w:rsidR="00DA291C" w:rsidRPr="004820A4" w:rsidRDefault="00DA291C" w:rsidP="00ED091C">
            <w:pPr>
              <w:pStyle w:val="Default"/>
              <w:rPr>
                <w:rFonts w:ascii="Arial" w:hAnsi="Arial" w:cs="Arial"/>
                <w:sz w:val="14"/>
                <w:szCs w:val="14"/>
              </w:rPr>
            </w:pPr>
            <w:r w:rsidRPr="004820A4">
              <w:rPr>
                <w:rFonts w:ascii="Arial" w:hAnsi="Arial" w:cs="Arial"/>
                <w:sz w:val="14"/>
                <w:szCs w:val="14"/>
              </w:rPr>
              <w:t xml:space="preserve">1 </w:t>
            </w:r>
          </w:p>
        </w:tc>
        <w:tc>
          <w:tcPr>
            <w:tcW w:w="808" w:type="dxa"/>
          </w:tcPr>
          <w:p w:rsidR="00DA291C" w:rsidRPr="00A156A4" w:rsidRDefault="00DA291C" w:rsidP="00ED091C">
            <w:pPr>
              <w:pStyle w:val="Default"/>
              <w:jc w:val="center"/>
              <w:rPr>
                <w:rFonts w:ascii="Arial" w:hAnsi="Arial" w:cs="Arial"/>
                <w:sz w:val="11"/>
                <w:szCs w:val="11"/>
              </w:rPr>
            </w:pPr>
            <w:r w:rsidRPr="00A156A4">
              <w:rPr>
                <w:rFonts w:ascii="Arial" w:hAnsi="Arial" w:cs="Arial"/>
                <w:sz w:val="14"/>
                <w:szCs w:val="14"/>
              </w:rPr>
              <w:t>.141</w:t>
            </w:r>
            <w:r w:rsidRPr="00666454">
              <w:rPr>
                <w:rFonts w:ascii="Arial" w:hAnsi="Arial" w:cs="Arial"/>
                <w:sz w:val="11"/>
                <w:szCs w:val="11"/>
                <w:vertAlign w:val="superscript"/>
              </w:rPr>
              <w:t>a</w:t>
            </w:r>
          </w:p>
        </w:tc>
        <w:tc>
          <w:tcPr>
            <w:tcW w:w="823" w:type="dxa"/>
          </w:tcPr>
          <w:p w:rsidR="00DA291C" w:rsidRPr="00A156A4" w:rsidRDefault="00DA291C" w:rsidP="00ED091C">
            <w:pPr>
              <w:pStyle w:val="Default"/>
              <w:jc w:val="center"/>
              <w:rPr>
                <w:rFonts w:ascii="Arial" w:hAnsi="Arial" w:cs="Arial"/>
                <w:sz w:val="14"/>
                <w:szCs w:val="14"/>
              </w:rPr>
            </w:pPr>
            <w:r w:rsidRPr="00A156A4">
              <w:rPr>
                <w:rFonts w:ascii="Arial" w:hAnsi="Arial" w:cs="Arial"/>
                <w:sz w:val="14"/>
                <w:szCs w:val="14"/>
              </w:rPr>
              <w:t xml:space="preserve">.020 </w:t>
            </w:r>
          </w:p>
        </w:tc>
        <w:tc>
          <w:tcPr>
            <w:tcW w:w="868"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.017 </w:t>
            </w:r>
          </w:p>
        </w:tc>
        <w:tc>
          <w:tcPr>
            <w:tcW w:w="1000"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1.22051 </w:t>
            </w:r>
          </w:p>
        </w:tc>
      </w:tr>
    </w:tbl>
    <w:p w:rsidR="00DA291C" w:rsidRPr="004820A4" w:rsidRDefault="00DA291C" w:rsidP="00DA291C">
      <w:pPr>
        <w:pStyle w:val="CM73"/>
        <w:spacing w:line="173" w:lineRule="atLeast"/>
        <w:ind w:left="163" w:hanging="162"/>
        <w:jc w:val="both"/>
      </w:pPr>
      <w:proofErr w:type="spellStart"/>
      <w:proofErr w:type="gramStart"/>
      <w:r w:rsidRPr="000F0C98">
        <w:rPr>
          <w:vertAlign w:val="superscript"/>
        </w:rPr>
        <w:t>a</w:t>
      </w:r>
      <w:r w:rsidRPr="004820A4">
        <w:t>Predictors</w:t>
      </w:r>
      <w:proofErr w:type="spellEnd"/>
      <w:proofErr w:type="gramEnd"/>
      <w:r w:rsidRPr="004820A4">
        <w:t>: (</w:t>
      </w:r>
      <w:r>
        <w:t>c</w:t>
      </w:r>
      <w:r w:rsidRPr="004820A4">
        <w:t xml:space="preserve">onstant), knowledge to perform job responsibilities </w:t>
      </w:r>
    </w:p>
    <w:p w:rsidR="00DA291C" w:rsidRPr="004820A4" w:rsidRDefault="00DA291C" w:rsidP="00DA291C">
      <w:pPr>
        <w:pStyle w:val="CM75"/>
        <w:ind w:left="2258"/>
        <w:jc w:val="both"/>
        <w:rPr>
          <w:rFonts w:ascii="Arial" w:hAnsi="Arial" w:cs="Arial"/>
          <w:sz w:val="10"/>
          <w:szCs w:val="10"/>
        </w:rPr>
      </w:pPr>
      <w:r w:rsidRPr="004820A4">
        <w:rPr>
          <w:rFonts w:ascii="Arial" w:hAnsi="Arial" w:cs="Arial"/>
          <w:b/>
          <w:bCs/>
          <w:sz w:val="13"/>
          <w:szCs w:val="13"/>
        </w:rPr>
        <w:t>ANOVA</w:t>
      </w:r>
      <w:r>
        <w:rPr>
          <w:rFonts w:ascii="Arial" w:hAnsi="Arial" w:cs="Arial"/>
          <w:b/>
          <w:bCs/>
          <w:position w:val="5"/>
          <w:sz w:val="10"/>
          <w:szCs w:val="10"/>
          <w:vertAlign w:val="superscript"/>
        </w:rPr>
        <w:t>a</w:t>
      </w:r>
    </w:p>
    <w:tbl>
      <w:tblPr>
        <w:tblStyle w:val="TableGridLight1"/>
        <w:tblW w:w="5513" w:type="dxa"/>
        <w:tblLook w:val="0000" w:firstRow="0" w:lastRow="0" w:firstColumn="0" w:lastColumn="0" w:noHBand="0" w:noVBand="0"/>
      </w:tblPr>
      <w:tblGrid>
        <w:gridCol w:w="572"/>
        <w:gridCol w:w="902"/>
        <w:gridCol w:w="757"/>
        <w:gridCol w:w="714"/>
        <w:gridCol w:w="920"/>
        <w:gridCol w:w="731"/>
        <w:gridCol w:w="917"/>
      </w:tblGrid>
      <w:tr w:rsidR="00DA291C" w:rsidRPr="00CE52C4" w:rsidTr="00ED091C">
        <w:trPr>
          <w:trHeight w:val="350"/>
        </w:trPr>
        <w:tc>
          <w:tcPr>
            <w:tcW w:w="571" w:type="dxa"/>
          </w:tcPr>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Model </w:t>
            </w:r>
          </w:p>
        </w:tc>
        <w:tc>
          <w:tcPr>
            <w:tcW w:w="907" w:type="dxa"/>
          </w:tcPr>
          <w:p w:rsidR="00DA291C" w:rsidRPr="00CE52C4" w:rsidRDefault="00DA291C" w:rsidP="00ED091C">
            <w:pPr>
              <w:pStyle w:val="Default"/>
              <w:rPr>
                <w:color w:val="auto"/>
              </w:rPr>
            </w:pPr>
          </w:p>
        </w:tc>
        <w:tc>
          <w:tcPr>
            <w:tcW w:w="767" w:type="dxa"/>
          </w:tcPr>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Sum of Squares </w:t>
            </w:r>
          </w:p>
        </w:tc>
        <w:tc>
          <w:tcPr>
            <w:tcW w:w="764" w:type="dxa"/>
          </w:tcPr>
          <w:p w:rsidR="00DA291C" w:rsidRPr="00666454" w:rsidRDefault="00DA291C" w:rsidP="00ED091C">
            <w:pPr>
              <w:pStyle w:val="Default"/>
              <w:rPr>
                <w:rFonts w:ascii="Arial" w:hAnsi="Arial" w:cs="Arial"/>
                <w:i/>
                <w:sz w:val="13"/>
                <w:szCs w:val="13"/>
              </w:rPr>
            </w:pPr>
            <w:proofErr w:type="spellStart"/>
            <w:r w:rsidRPr="00666454">
              <w:rPr>
                <w:rFonts w:ascii="Arial" w:hAnsi="Arial" w:cs="Arial"/>
                <w:i/>
                <w:sz w:val="13"/>
                <w:szCs w:val="13"/>
              </w:rPr>
              <w:t>df</w:t>
            </w:r>
            <w:proofErr w:type="spellEnd"/>
            <w:r w:rsidRPr="00666454">
              <w:rPr>
                <w:rFonts w:ascii="Arial" w:hAnsi="Arial" w:cs="Arial"/>
                <w:i/>
                <w:sz w:val="13"/>
                <w:szCs w:val="13"/>
              </w:rPr>
              <w:t xml:space="preserve"> </w:t>
            </w:r>
          </w:p>
        </w:tc>
        <w:tc>
          <w:tcPr>
            <w:tcW w:w="971" w:type="dxa"/>
          </w:tcPr>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Mean Square </w:t>
            </w:r>
          </w:p>
        </w:tc>
        <w:tc>
          <w:tcPr>
            <w:tcW w:w="765" w:type="dxa"/>
          </w:tcPr>
          <w:p w:rsidR="00DA291C" w:rsidRPr="00666454" w:rsidRDefault="00DA291C" w:rsidP="00ED091C">
            <w:pPr>
              <w:pStyle w:val="Default"/>
              <w:jc w:val="center"/>
              <w:rPr>
                <w:rFonts w:ascii="Arial" w:hAnsi="Arial" w:cs="Arial"/>
                <w:i/>
                <w:sz w:val="13"/>
                <w:szCs w:val="13"/>
              </w:rPr>
            </w:pPr>
            <w:r w:rsidRPr="00666454">
              <w:rPr>
                <w:rFonts w:ascii="Arial" w:hAnsi="Arial" w:cs="Arial"/>
                <w:i/>
                <w:sz w:val="13"/>
                <w:szCs w:val="13"/>
              </w:rPr>
              <w:t xml:space="preserve">F </w:t>
            </w:r>
          </w:p>
        </w:tc>
        <w:tc>
          <w:tcPr>
            <w:tcW w:w="768" w:type="dxa"/>
          </w:tcPr>
          <w:p w:rsidR="00DA291C" w:rsidRPr="00CE52C4" w:rsidRDefault="00DA291C" w:rsidP="00ED091C">
            <w:pPr>
              <w:pStyle w:val="Default"/>
              <w:jc w:val="center"/>
              <w:rPr>
                <w:rFonts w:ascii="Arial" w:hAnsi="Arial" w:cs="Arial"/>
                <w:sz w:val="13"/>
                <w:szCs w:val="13"/>
              </w:rPr>
            </w:pPr>
            <w:r w:rsidRPr="00CE52C4">
              <w:rPr>
                <w:rFonts w:ascii="Arial" w:hAnsi="Arial" w:cs="Arial"/>
                <w:sz w:val="13"/>
                <w:szCs w:val="13"/>
              </w:rPr>
              <w:t>Sig</w:t>
            </w:r>
            <w:r w:rsidRPr="00666454">
              <w:rPr>
                <w:rFonts w:ascii="Arial" w:hAnsi="Arial" w:cs="Arial"/>
                <w:sz w:val="13"/>
                <w:szCs w:val="13"/>
              </w:rPr>
              <w:t>nificance</w:t>
            </w:r>
          </w:p>
        </w:tc>
      </w:tr>
      <w:tr w:rsidR="00DA291C" w:rsidRPr="00CE52C4" w:rsidTr="00ED091C">
        <w:trPr>
          <w:trHeight w:val="565"/>
        </w:trPr>
        <w:tc>
          <w:tcPr>
            <w:tcW w:w="571" w:type="dxa"/>
          </w:tcPr>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1 </w:t>
            </w:r>
          </w:p>
        </w:tc>
        <w:tc>
          <w:tcPr>
            <w:tcW w:w="907" w:type="dxa"/>
          </w:tcPr>
          <w:p w:rsidR="00DA291C" w:rsidRPr="00666454" w:rsidRDefault="00DA291C" w:rsidP="00ED091C">
            <w:pPr>
              <w:pStyle w:val="Default"/>
              <w:rPr>
                <w:rFonts w:ascii="Arial" w:hAnsi="Arial" w:cs="Arial"/>
                <w:sz w:val="13"/>
                <w:szCs w:val="13"/>
              </w:rPr>
            </w:pPr>
            <w:r w:rsidRPr="00CE52C4">
              <w:rPr>
                <w:rFonts w:ascii="Arial" w:hAnsi="Arial" w:cs="Arial"/>
                <w:sz w:val="13"/>
                <w:szCs w:val="13"/>
              </w:rPr>
              <w:t>Regression</w:t>
            </w:r>
          </w:p>
          <w:p w:rsidR="00DA291C" w:rsidRPr="00666454" w:rsidRDefault="00DA291C" w:rsidP="00ED091C">
            <w:pPr>
              <w:pStyle w:val="Default"/>
              <w:rPr>
                <w:rFonts w:ascii="Arial" w:hAnsi="Arial" w:cs="Arial"/>
                <w:sz w:val="13"/>
                <w:szCs w:val="13"/>
              </w:rPr>
            </w:pPr>
            <w:r w:rsidRPr="00CE52C4">
              <w:rPr>
                <w:rFonts w:ascii="Arial" w:hAnsi="Arial" w:cs="Arial"/>
                <w:sz w:val="13"/>
                <w:szCs w:val="13"/>
              </w:rPr>
              <w:t xml:space="preserve">Residual </w:t>
            </w:r>
          </w:p>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Total </w:t>
            </w:r>
          </w:p>
        </w:tc>
        <w:tc>
          <w:tcPr>
            <w:tcW w:w="767" w:type="dxa"/>
          </w:tcPr>
          <w:p w:rsidR="00DA291C" w:rsidRPr="000F0C98" w:rsidRDefault="00DA291C" w:rsidP="00ED091C">
            <w:pPr>
              <w:pStyle w:val="Default"/>
              <w:rPr>
                <w:rFonts w:ascii="Arial" w:hAnsi="Arial" w:cs="Arial"/>
                <w:sz w:val="13"/>
                <w:szCs w:val="13"/>
              </w:rPr>
            </w:pPr>
            <w:r w:rsidRPr="00CE52C4">
              <w:rPr>
                <w:rFonts w:ascii="Arial" w:hAnsi="Arial" w:cs="Arial"/>
                <w:sz w:val="13"/>
                <w:szCs w:val="13"/>
              </w:rPr>
              <w:t>9.689</w:t>
            </w:r>
          </w:p>
          <w:p w:rsidR="00DA291C" w:rsidRPr="000F0C98" w:rsidRDefault="00DA291C" w:rsidP="00ED091C">
            <w:pPr>
              <w:pStyle w:val="Default"/>
              <w:rPr>
                <w:rFonts w:ascii="Arial" w:hAnsi="Arial" w:cs="Arial"/>
                <w:sz w:val="13"/>
                <w:szCs w:val="13"/>
              </w:rPr>
            </w:pPr>
            <w:r w:rsidRPr="00CE52C4">
              <w:rPr>
                <w:rFonts w:ascii="Arial" w:hAnsi="Arial" w:cs="Arial"/>
                <w:sz w:val="13"/>
                <w:szCs w:val="13"/>
              </w:rPr>
              <w:t>475.198</w:t>
            </w:r>
          </w:p>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484.887 </w:t>
            </w:r>
          </w:p>
        </w:tc>
        <w:tc>
          <w:tcPr>
            <w:tcW w:w="764" w:type="dxa"/>
          </w:tcPr>
          <w:p w:rsidR="00DA291C" w:rsidRPr="000F0C98" w:rsidRDefault="00DA291C" w:rsidP="00ED091C">
            <w:pPr>
              <w:pStyle w:val="Default"/>
              <w:rPr>
                <w:rFonts w:ascii="Arial" w:hAnsi="Arial" w:cs="Arial"/>
                <w:sz w:val="13"/>
                <w:szCs w:val="13"/>
              </w:rPr>
            </w:pPr>
            <w:r w:rsidRPr="00CE52C4">
              <w:rPr>
                <w:rFonts w:ascii="Arial" w:hAnsi="Arial" w:cs="Arial"/>
                <w:sz w:val="13"/>
                <w:szCs w:val="13"/>
              </w:rPr>
              <w:t>1</w:t>
            </w:r>
          </w:p>
          <w:p w:rsidR="00DA291C" w:rsidRPr="000F0C98" w:rsidRDefault="00DA291C" w:rsidP="00ED091C">
            <w:pPr>
              <w:pStyle w:val="Default"/>
              <w:rPr>
                <w:rFonts w:ascii="Arial" w:hAnsi="Arial" w:cs="Arial"/>
                <w:sz w:val="13"/>
                <w:szCs w:val="13"/>
              </w:rPr>
            </w:pPr>
            <w:r w:rsidRPr="00CE52C4">
              <w:rPr>
                <w:rFonts w:ascii="Arial" w:hAnsi="Arial" w:cs="Arial"/>
                <w:sz w:val="13"/>
                <w:szCs w:val="13"/>
              </w:rPr>
              <w:t>319</w:t>
            </w:r>
          </w:p>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320 </w:t>
            </w:r>
          </w:p>
        </w:tc>
        <w:tc>
          <w:tcPr>
            <w:tcW w:w="971" w:type="dxa"/>
          </w:tcPr>
          <w:p w:rsidR="00DA291C" w:rsidRPr="00666454" w:rsidRDefault="00DA291C" w:rsidP="00ED091C">
            <w:pPr>
              <w:pStyle w:val="Default"/>
              <w:rPr>
                <w:rFonts w:ascii="Arial" w:hAnsi="Arial" w:cs="Arial"/>
                <w:sz w:val="13"/>
                <w:szCs w:val="13"/>
              </w:rPr>
            </w:pPr>
            <w:r w:rsidRPr="00CE52C4">
              <w:rPr>
                <w:rFonts w:ascii="Arial" w:hAnsi="Arial" w:cs="Arial"/>
                <w:sz w:val="13"/>
                <w:szCs w:val="13"/>
              </w:rPr>
              <w:t>9.689</w:t>
            </w:r>
          </w:p>
          <w:p w:rsidR="00DA291C" w:rsidRPr="00CE52C4" w:rsidRDefault="00DA291C" w:rsidP="00ED091C">
            <w:pPr>
              <w:pStyle w:val="Default"/>
              <w:rPr>
                <w:rFonts w:ascii="Arial" w:hAnsi="Arial" w:cs="Arial"/>
                <w:sz w:val="13"/>
                <w:szCs w:val="13"/>
              </w:rPr>
            </w:pPr>
            <w:r w:rsidRPr="00CE52C4">
              <w:rPr>
                <w:rFonts w:ascii="Arial" w:hAnsi="Arial" w:cs="Arial"/>
                <w:sz w:val="13"/>
                <w:szCs w:val="13"/>
              </w:rPr>
              <w:t xml:space="preserve">1.490 </w:t>
            </w:r>
          </w:p>
        </w:tc>
        <w:tc>
          <w:tcPr>
            <w:tcW w:w="765" w:type="dxa"/>
          </w:tcPr>
          <w:p w:rsidR="00DA291C" w:rsidRPr="00CE52C4" w:rsidRDefault="00DA291C" w:rsidP="00ED091C">
            <w:pPr>
              <w:pStyle w:val="Default"/>
              <w:jc w:val="center"/>
              <w:rPr>
                <w:rFonts w:ascii="Arial" w:hAnsi="Arial" w:cs="Arial"/>
                <w:sz w:val="13"/>
                <w:szCs w:val="13"/>
              </w:rPr>
            </w:pPr>
            <w:r w:rsidRPr="00CE52C4">
              <w:rPr>
                <w:rFonts w:ascii="Arial" w:hAnsi="Arial" w:cs="Arial"/>
                <w:sz w:val="13"/>
                <w:szCs w:val="13"/>
              </w:rPr>
              <w:t xml:space="preserve">6.505 </w:t>
            </w:r>
          </w:p>
        </w:tc>
        <w:tc>
          <w:tcPr>
            <w:tcW w:w="768" w:type="dxa"/>
          </w:tcPr>
          <w:p w:rsidR="00DA291C" w:rsidRPr="00CE52C4" w:rsidRDefault="00DA291C" w:rsidP="00ED091C">
            <w:pPr>
              <w:pStyle w:val="Default"/>
              <w:jc w:val="center"/>
              <w:rPr>
                <w:rFonts w:ascii="Arial" w:hAnsi="Arial" w:cs="Arial"/>
                <w:sz w:val="10"/>
                <w:szCs w:val="10"/>
              </w:rPr>
            </w:pPr>
            <w:r w:rsidRPr="00CE52C4">
              <w:rPr>
                <w:rFonts w:ascii="Arial" w:hAnsi="Arial" w:cs="Arial"/>
                <w:sz w:val="13"/>
                <w:szCs w:val="13"/>
              </w:rPr>
              <w:t>.011</w:t>
            </w:r>
            <w:r w:rsidRPr="00666454">
              <w:rPr>
                <w:rFonts w:ascii="Arial" w:hAnsi="Arial" w:cs="Arial"/>
                <w:sz w:val="10"/>
                <w:szCs w:val="10"/>
                <w:vertAlign w:val="superscript"/>
              </w:rPr>
              <w:t>b</w:t>
            </w:r>
            <w:r w:rsidRPr="00CE52C4">
              <w:rPr>
                <w:rFonts w:ascii="Arial" w:hAnsi="Arial" w:cs="Arial"/>
                <w:sz w:val="10"/>
                <w:szCs w:val="10"/>
              </w:rPr>
              <w:t xml:space="preserve"> </w:t>
            </w:r>
          </w:p>
        </w:tc>
      </w:tr>
    </w:tbl>
    <w:p w:rsidR="00DA291C" w:rsidRPr="004820A4" w:rsidRDefault="00DA291C" w:rsidP="00DA291C">
      <w:pPr>
        <w:pStyle w:val="Default"/>
        <w:rPr>
          <w:color w:val="auto"/>
          <w:sz w:val="13"/>
          <w:szCs w:val="13"/>
        </w:rPr>
      </w:pPr>
      <w:proofErr w:type="spellStart"/>
      <w:proofErr w:type="gramStart"/>
      <w:r w:rsidRPr="00CE52C4">
        <w:rPr>
          <w:color w:val="auto"/>
          <w:sz w:val="13"/>
          <w:szCs w:val="13"/>
          <w:vertAlign w:val="superscript"/>
        </w:rPr>
        <w:t>a</w:t>
      </w:r>
      <w:r w:rsidRPr="00CE52C4">
        <w:rPr>
          <w:color w:val="auto"/>
          <w:sz w:val="13"/>
          <w:szCs w:val="13"/>
        </w:rPr>
        <w:t>Depe</w:t>
      </w:r>
      <w:r w:rsidRPr="004820A4">
        <w:rPr>
          <w:color w:val="auto"/>
          <w:sz w:val="13"/>
          <w:szCs w:val="13"/>
        </w:rPr>
        <w:t>ndent</w:t>
      </w:r>
      <w:proofErr w:type="spellEnd"/>
      <w:proofErr w:type="gramEnd"/>
      <w:r w:rsidRPr="004820A4">
        <w:rPr>
          <w:color w:val="auto"/>
          <w:sz w:val="13"/>
          <w:szCs w:val="13"/>
        </w:rPr>
        <w:t xml:space="preserve"> </w:t>
      </w:r>
      <w:r>
        <w:rPr>
          <w:color w:val="auto"/>
          <w:sz w:val="13"/>
          <w:szCs w:val="13"/>
        </w:rPr>
        <w:t>v</w:t>
      </w:r>
      <w:r w:rsidRPr="004820A4">
        <w:rPr>
          <w:color w:val="auto"/>
          <w:sz w:val="13"/>
          <w:szCs w:val="13"/>
        </w:rPr>
        <w:t xml:space="preserve">ariable: extent to employee has authority to make decisions while performing job </w:t>
      </w:r>
    </w:p>
    <w:p w:rsidR="00DA291C" w:rsidRPr="004820A4" w:rsidRDefault="00DA291C" w:rsidP="00DA291C">
      <w:pPr>
        <w:pStyle w:val="Default"/>
        <w:rPr>
          <w:color w:val="auto"/>
          <w:sz w:val="13"/>
          <w:szCs w:val="13"/>
        </w:rPr>
      </w:pPr>
      <w:proofErr w:type="spellStart"/>
      <w:proofErr w:type="gramStart"/>
      <w:r>
        <w:rPr>
          <w:color w:val="auto"/>
          <w:sz w:val="13"/>
          <w:szCs w:val="13"/>
          <w:vertAlign w:val="superscript"/>
        </w:rPr>
        <w:t>b</w:t>
      </w:r>
      <w:r w:rsidRPr="004820A4">
        <w:rPr>
          <w:color w:val="auto"/>
          <w:sz w:val="13"/>
          <w:szCs w:val="13"/>
        </w:rPr>
        <w:t>Predictors</w:t>
      </w:r>
      <w:proofErr w:type="spellEnd"/>
      <w:proofErr w:type="gramEnd"/>
      <w:r w:rsidRPr="004820A4">
        <w:rPr>
          <w:color w:val="auto"/>
          <w:sz w:val="13"/>
          <w:szCs w:val="13"/>
        </w:rPr>
        <w:t>: (</w:t>
      </w:r>
      <w:r>
        <w:rPr>
          <w:color w:val="auto"/>
          <w:sz w:val="13"/>
          <w:szCs w:val="13"/>
        </w:rPr>
        <w:t>c</w:t>
      </w:r>
      <w:r w:rsidRPr="004820A4">
        <w:rPr>
          <w:color w:val="auto"/>
          <w:sz w:val="13"/>
          <w:szCs w:val="13"/>
        </w:rPr>
        <w:t xml:space="preserve">onstant), knowledge to perform job responsibilities </w:t>
      </w:r>
    </w:p>
    <w:p w:rsidR="00DA291C" w:rsidRPr="004820A4" w:rsidRDefault="00DA291C" w:rsidP="00DA291C">
      <w:pPr>
        <w:pStyle w:val="Default"/>
        <w:rPr>
          <w:color w:val="auto"/>
          <w:sz w:val="13"/>
          <w:szCs w:val="13"/>
        </w:rPr>
      </w:pPr>
    </w:p>
    <w:p w:rsidR="00DA291C" w:rsidRPr="004820A4" w:rsidRDefault="00DA291C" w:rsidP="00DA291C">
      <w:pPr>
        <w:pStyle w:val="CM75"/>
        <w:ind w:left="2493"/>
        <w:jc w:val="both"/>
        <w:rPr>
          <w:rFonts w:ascii="Arial" w:hAnsi="Arial" w:cs="Arial"/>
          <w:sz w:val="10"/>
          <w:szCs w:val="10"/>
        </w:rPr>
      </w:pPr>
      <w:r w:rsidRPr="004820A4">
        <w:rPr>
          <w:rFonts w:ascii="Arial" w:hAnsi="Arial" w:cs="Arial"/>
          <w:b/>
          <w:bCs/>
          <w:sz w:val="13"/>
          <w:szCs w:val="13"/>
        </w:rPr>
        <w:t>Coefficients</w:t>
      </w:r>
      <w:r w:rsidRPr="004820A4">
        <w:rPr>
          <w:rFonts w:ascii="Arial" w:hAnsi="Arial" w:cs="Arial"/>
          <w:b/>
          <w:bCs/>
          <w:position w:val="5"/>
          <w:sz w:val="10"/>
          <w:szCs w:val="10"/>
          <w:vertAlign w:val="superscript"/>
        </w:rPr>
        <w:t xml:space="preserve">a </w:t>
      </w:r>
    </w:p>
    <w:p w:rsidR="00DA291C" w:rsidRPr="004820A4" w:rsidRDefault="00DA291C" w:rsidP="00DA291C">
      <w:pPr>
        <w:pStyle w:val="Default"/>
        <w:rPr>
          <w:color w:val="auto"/>
        </w:rPr>
      </w:pPr>
      <w:r w:rsidRPr="00BD0E68">
        <w:rPr>
          <w:noProof/>
          <w:color w:val="auto"/>
        </w:rPr>
        <w:drawing>
          <wp:inline distT="0" distB="0" distL="0" distR="0" wp14:anchorId="27BAC417" wp14:editId="43017568">
            <wp:extent cx="4597400" cy="1174750"/>
            <wp:effectExtent l="19050" t="0" r="0"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srcRect/>
                    <a:stretch>
                      <a:fillRect/>
                    </a:stretch>
                  </pic:blipFill>
                  <pic:spPr bwMode="auto">
                    <a:xfrm>
                      <a:off x="0" y="0"/>
                      <a:ext cx="4597400" cy="1174750"/>
                    </a:xfrm>
                    <a:prstGeom prst="rect">
                      <a:avLst/>
                    </a:prstGeom>
                    <a:noFill/>
                    <a:ln w="9525">
                      <a:noFill/>
                      <a:miter lim="800000"/>
                      <a:headEnd/>
                      <a:tailEnd/>
                    </a:ln>
                  </pic:spPr>
                </pic:pic>
              </a:graphicData>
            </a:graphic>
          </wp:inline>
        </w:drawing>
      </w:r>
    </w:p>
    <w:p w:rsidR="00DA291C" w:rsidRPr="004820A4" w:rsidRDefault="00DA291C" w:rsidP="00DA291C">
      <w:pPr>
        <w:pStyle w:val="CM78"/>
      </w:pPr>
      <w:r w:rsidRPr="004820A4">
        <w:t xml:space="preserve">a. Dependent variable: extent to employee has authority to make decisions while performing job </w:t>
      </w:r>
    </w:p>
    <w:p w:rsidR="00DA291C" w:rsidRDefault="00DA291C" w:rsidP="00DA291C">
      <w:pPr>
        <w:pStyle w:val="CM74"/>
        <w:spacing w:after="0" w:line="276" w:lineRule="atLeast"/>
        <w:rPr>
          <w:b/>
          <w:bCs/>
        </w:rPr>
      </w:pPr>
      <w:r w:rsidRPr="004820A4">
        <w:rPr>
          <w:b/>
          <w:bCs/>
        </w:rPr>
        <w:t>2. Use the Productivity data set. Examine the bivariate relationship between employees’ perception of productivity and the perceptions of having adequate authority to do one’s job (</w:t>
      </w:r>
      <w:proofErr w:type="spellStart"/>
      <w:r w:rsidRPr="004820A4">
        <w:rPr>
          <w:b/>
          <w:bCs/>
        </w:rPr>
        <w:t>Jobauthr</w:t>
      </w:r>
      <w:proofErr w:type="spellEnd"/>
      <w:r w:rsidRPr="004820A4">
        <w:rPr>
          <w:b/>
          <w:bCs/>
        </w:rPr>
        <w:t>). Use both simple regression and Pearson’s correlation coefficient.</w:t>
      </w:r>
    </w:p>
    <w:p w:rsidR="00DA291C" w:rsidRDefault="00DA291C" w:rsidP="00DA291C">
      <w:pPr>
        <w:pStyle w:val="CM74"/>
        <w:spacing w:after="0" w:line="276" w:lineRule="atLeast"/>
      </w:pPr>
    </w:p>
    <w:p w:rsidR="00DA291C" w:rsidRPr="004820A4" w:rsidRDefault="00DA291C" w:rsidP="00DA291C">
      <w:pPr>
        <w:pStyle w:val="CM74"/>
        <w:spacing w:after="0" w:line="276" w:lineRule="atLeast"/>
      </w:pPr>
      <w:proofErr w:type="spellStart"/>
      <w:r w:rsidRPr="004820A4">
        <w:t>Ans</w:t>
      </w:r>
      <w:proofErr w:type="spellEnd"/>
      <w:r w:rsidRPr="004820A4">
        <w:t xml:space="preserve">: Using Pearson’s correlation coefficient, we find that </w:t>
      </w:r>
      <w:r w:rsidRPr="00666454">
        <w:rPr>
          <w:i/>
        </w:rPr>
        <w:t>r</w:t>
      </w:r>
      <w:r w:rsidRPr="004820A4">
        <w:t xml:space="preserve"> = .369 (</w:t>
      </w:r>
      <w:r w:rsidRPr="00666454">
        <w:rPr>
          <w:i/>
        </w:rPr>
        <w:t>p</w:t>
      </w:r>
      <w:r w:rsidRPr="004820A4">
        <w:t xml:space="preserve"> &lt; .01). The output from the simple regression is: </w:t>
      </w:r>
    </w:p>
    <w:p w:rsidR="00DA291C" w:rsidRPr="004820A4" w:rsidRDefault="00DA291C" w:rsidP="00DA291C">
      <w:pPr>
        <w:pStyle w:val="CM75"/>
        <w:ind w:left="1673"/>
        <w:jc w:val="both"/>
        <w:rPr>
          <w:rFonts w:ascii="Arial" w:hAnsi="Arial" w:cs="Arial"/>
          <w:sz w:val="14"/>
          <w:szCs w:val="14"/>
        </w:rPr>
      </w:pPr>
      <w:r w:rsidRPr="004820A4">
        <w:rPr>
          <w:rFonts w:ascii="Arial" w:hAnsi="Arial" w:cs="Arial"/>
          <w:b/>
          <w:bCs/>
          <w:sz w:val="14"/>
          <w:szCs w:val="14"/>
        </w:rPr>
        <w:t xml:space="preserve">Model Summary </w:t>
      </w:r>
    </w:p>
    <w:tbl>
      <w:tblPr>
        <w:tblStyle w:val="TableGridLight1"/>
        <w:tblW w:w="4238" w:type="dxa"/>
        <w:tblLook w:val="0000" w:firstRow="0" w:lastRow="0" w:firstColumn="0" w:lastColumn="0" w:noHBand="0" w:noVBand="0"/>
      </w:tblPr>
      <w:tblGrid>
        <w:gridCol w:w="598"/>
        <w:gridCol w:w="841"/>
        <w:gridCol w:w="855"/>
        <w:gridCol w:w="902"/>
        <w:gridCol w:w="1042"/>
      </w:tblGrid>
      <w:tr w:rsidR="00DA291C" w:rsidRPr="00A156A4" w:rsidTr="00ED091C">
        <w:trPr>
          <w:trHeight w:val="385"/>
        </w:trPr>
        <w:tc>
          <w:tcPr>
            <w:tcW w:w="590"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Model </w:t>
            </w:r>
          </w:p>
        </w:tc>
        <w:tc>
          <w:tcPr>
            <w:tcW w:w="843" w:type="dxa"/>
          </w:tcPr>
          <w:p w:rsidR="00DA291C" w:rsidRPr="00666454" w:rsidRDefault="00DA291C" w:rsidP="00ED091C">
            <w:pPr>
              <w:pStyle w:val="Default"/>
              <w:jc w:val="center"/>
              <w:rPr>
                <w:rFonts w:ascii="Arial" w:hAnsi="Arial" w:cs="Arial"/>
                <w:i/>
                <w:sz w:val="14"/>
                <w:szCs w:val="14"/>
              </w:rPr>
            </w:pPr>
            <w:r w:rsidRPr="00666454">
              <w:rPr>
                <w:rFonts w:ascii="Arial" w:hAnsi="Arial" w:cs="Arial"/>
                <w:i/>
                <w:sz w:val="14"/>
                <w:szCs w:val="14"/>
              </w:rPr>
              <w:t xml:space="preserve">R </w:t>
            </w:r>
          </w:p>
        </w:tc>
        <w:tc>
          <w:tcPr>
            <w:tcW w:w="858" w:type="dxa"/>
          </w:tcPr>
          <w:p w:rsidR="00DA291C" w:rsidRPr="00A156A4" w:rsidRDefault="00DA291C" w:rsidP="00ED091C">
            <w:pPr>
              <w:pStyle w:val="Default"/>
              <w:jc w:val="center"/>
              <w:rPr>
                <w:rFonts w:ascii="Arial" w:hAnsi="Arial" w:cs="Arial"/>
                <w:sz w:val="14"/>
                <w:szCs w:val="14"/>
              </w:rPr>
            </w:pPr>
            <w:r w:rsidRPr="00666454">
              <w:rPr>
                <w:rFonts w:ascii="Arial" w:hAnsi="Arial" w:cs="Arial"/>
                <w:i/>
                <w:sz w:val="14"/>
                <w:szCs w:val="14"/>
              </w:rPr>
              <w:t>R</w:t>
            </w:r>
            <w:r w:rsidRPr="00666454">
              <w:rPr>
                <w:rFonts w:ascii="Arial" w:hAnsi="Arial" w:cs="Arial"/>
                <w:sz w:val="14"/>
                <w:szCs w:val="14"/>
                <w:vertAlign w:val="superscript"/>
              </w:rPr>
              <w:t>2</w:t>
            </w:r>
            <w:r w:rsidRPr="00A156A4">
              <w:rPr>
                <w:rFonts w:ascii="Arial" w:hAnsi="Arial" w:cs="Arial"/>
                <w:sz w:val="14"/>
                <w:szCs w:val="14"/>
              </w:rPr>
              <w:t xml:space="preserve"> </w:t>
            </w:r>
          </w:p>
        </w:tc>
        <w:tc>
          <w:tcPr>
            <w:tcW w:w="903"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Adjusted </w:t>
            </w:r>
            <w:r w:rsidRPr="00666454">
              <w:rPr>
                <w:rFonts w:ascii="Arial" w:hAnsi="Arial" w:cs="Arial"/>
                <w:i/>
                <w:sz w:val="14"/>
                <w:szCs w:val="14"/>
              </w:rPr>
              <w:t>R</w:t>
            </w:r>
            <w:r w:rsidRPr="00666454">
              <w:rPr>
                <w:rFonts w:ascii="Arial" w:hAnsi="Arial" w:cs="Arial"/>
                <w:sz w:val="14"/>
                <w:szCs w:val="14"/>
                <w:vertAlign w:val="superscript"/>
              </w:rPr>
              <w:t>2</w:t>
            </w:r>
            <w:r w:rsidRPr="00A156A4">
              <w:rPr>
                <w:rFonts w:ascii="Arial" w:hAnsi="Arial" w:cs="Arial"/>
                <w:sz w:val="14"/>
                <w:szCs w:val="14"/>
              </w:rPr>
              <w:t xml:space="preserve"> </w:t>
            </w:r>
          </w:p>
        </w:tc>
        <w:tc>
          <w:tcPr>
            <w:tcW w:w="1045" w:type="dxa"/>
          </w:tcPr>
          <w:p w:rsidR="00DA291C" w:rsidRPr="00666454" w:rsidRDefault="00DA291C" w:rsidP="00ED091C">
            <w:pPr>
              <w:pStyle w:val="Default"/>
              <w:rPr>
                <w:rFonts w:ascii="Arial" w:hAnsi="Arial" w:cs="Arial"/>
                <w:i/>
                <w:sz w:val="14"/>
                <w:szCs w:val="14"/>
              </w:rPr>
            </w:pPr>
            <w:r w:rsidRPr="00666454">
              <w:rPr>
                <w:rFonts w:ascii="Arial" w:hAnsi="Arial" w:cs="Arial"/>
                <w:i/>
                <w:sz w:val="14"/>
                <w:szCs w:val="14"/>
              </w:rPr>
              <w:t xml:space="preserve">SEE </w:t>
            </w:r>
          </w:p>
        </w:tc>
      </w:tr>
      <w:tr w:rsidR="00DA291C" w:rsidRPr="00A156A4" w:rsidTr="00ED091C">
        <w:trPr>
          <w:trHeight w:val="193"/>
        </w:trPr>
        <w:tc>
          <w:tcPr>
            <w:tcW w:w="590"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1 </w:t>
            </w:r>
          </w:p>
        </w:tc>
        <w:tc>
          <w:tcPr>
            <w:tcW w:w="843" w:type="dxa"/>
          </w:tcPr>
          <w:p w:rsidR="00DA291C" w:rsidRPr="00A156A4" w:rsidRDefault="00DA291C" w:rsidP="00ED091C">
            <w:pPr>
              <w:pStyle w:val="Default"/>
              <w:jc w:val="center"/>
              <w:rPr>
                <w:rFonts w:ascii="Arial" w:hAnsi="Arial" w:cs="Arial"/>
                <w:sz w:val="11"/>
                <w:szCs w:val="11"/>
              </w:rPr>
            </w:pPr>
            <w:r w:rsidRPr="00A156A4">
              <w:rPr>
                <w:rFonts w:ascii="Arial" w:hAnsi="Arial" w:cs="Arial"/>
                <w:sz w:val="14"/>
                <w:szCs w:val="14"/>
              </w:rPr>
              <w:t>.369</w:t>
            </w:r>
            <w:r w:rsidRPr="00666454">
              <w:rPr>
                <w:rFonts w:ascii="Arial" w:hAnsi="Arial" w:cs="Arial"/>
                <w:sz w:val="11"/>
                <w:szCs w:val="11"/>
                <w:vertAlign w:val="superscript"/>
              </w:rPr>
              <w:t>a</w:t>
            </w:r>
            <w:r w:rsidRPr="00A156A4">
              <w:rPr>
                <w:rFonts w:ascii="Arial" w:hAnsi="Arial" w:cs="Arial"/>
                <w:sz w:val="11"/>
                <w:szCs w:val="11"/>
              </w:rPr>
              <w:t xml:space="preserve"> </w:t>
            </w:r>
          </w:p>
        </w:tc>
        <w:tc>
          <w:tcPr>
            <w:tcW w:w="858" w:type="dxa"/>
          </w:tcPr>
          <w:p w:rsidR="00DA291C" w:rsidRPr="00A156A4" w:rsidRDefault="00DA291C" w:rsidP="00ED091C">
            <w:pPr>
              <w:pStyle w:val="Default"/>
              <w:jc w:val="center"/>
              <w:rPr>
                <w:rFonts w:ascii="Arial" w:hAnsi="Arial" w:cs="Arial"/>
                <w:sz w:val="14"/>
                <w:szCs w:val="14"/>
              </w:rPr>
            </w:pPr>
            <w:r w:rsidRPr="00A156A4">
              <w:rPr>
                <w:rFonts w:ascii="Arial" w:hAnsi="Arial" w:cs="Arial"/>
                <w:sz w:val="14"/>
                <w:szCs w:val="14"/>
              </w:rPr>
              <w:t xml:space="preserve">.136 </w:t>
            </w:r>
          </w:p>
        </w:tc>
        <w:tc>
          <w:tcPr>
            <w:tcW w:w="903"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.133 </w:t>
            </w:r>
          </w:p>
        </w:tc>
        <w:tc>
          <w:tcPr>
            <w:tcW w:w="1045" w:type="dxa"/>
          </w:tcPr>
          <w:p w:rsidR="00DA291C" w:rsidRPr="00A156A4" w:rsidRDefault="00DA291C" w:rsidP="00ED091C">
            <w:pPr>
              <w:pStyle w:val="Default"/>
              <w:rPr>
                <w:rFonts w:ascii="Arial" w:hAnsi="Arial" w:cs="Arial"/>
                <w:sz w:val="14"/>
                <w:szCs w:val="14"/>
              </w:rPr>
            </w:pPr>
            <w:r w:rsidRPr="00A156A4">
              <w:rPr>
                <w:rFonts w:ascii="Arial" w:hAnsi="Arial" w:cs="Arial"/>
                <w:sz w:val="14"/>
                <w:szCs w:val="14"/>
              </w:rPr>
              <w:t xml:space="preserve">.79649 </w:t>
            </w:r>
          </w:p>
        </w:tc>
      </w:tr>
    </w:tbl>
    <w:p w:rsidR="00DA291C" w:rsidRPr="00A156A4" w:rsidRDefault="00DA291C" w:rsidP="00DA291C">
      <w:pPr>
        <w:pStyle w:val="Default"/>
        <w:rPr>
          <w:color w:val="auto"/>
        </w:rPr>
      </w:pPr>
    </w:p>
    <w:p w:rsidR="00DA291C" w:rsidRPr="004820A4" w:rsidRDefault="00DA291C" w:rsidP="00DA291C">
      <w:pPr>
        <w:pStyle w:val="CM74"/>
        <w:spacing w:line="183" w:lineRule="atLeast"/>
        <w:ind w:left="170" w:hanging="170"/>
      </w:pPr>
      <w:proofErr w:type="spellStart"/>
      <w:proofErr w:type="gramStart"/>
      <w:r w:rsidRPr="00666454">
        <w:rPr>
          <w:vertAlign w:val="superscript"/>
        </w:rPr>
        <w:t>a</w:t>
      </w:r>
      <w:r w:rsidRPr="00A156A4">
        <w:t>Pre</w:t>
      </w:r>
      <w:r w:rsidRPr="004820A4">
        <w:t>dictors</w:t>
      </w:r>
      <w:proofErr w:type="spellEnd"/>
      <w:proofErr w:type="gramEnd"/>
      <w:r w:rsidRPr="004820A4">
        <w:t>: (</w:t>
      </w:r>
      <w:r>
        <w:t>c</w:t>
      </w:r>
      <w:r w:rsidRPr="004820A4">
        <w:t xml:space="preserve">onstant), extent to employee has authority to make decisions while performing job </w:t>
      </w:r>
    </w:p>
    <w:p w:rsidR="00DA291C" w:rsidRPr="004820A4" w:rsidRDefault="00DA291C" w:rsidP="00DA291C">
      <w:pPr>
        <w:pStyle w:val="CM75"/>
        <w:ind w:left="2243"/>
        <w:rPr>
          <w:rFonts w:ascii="Arial" w:hAnsi="Arial" w:cs="Arial"/>
          <w:sz w:val="10"/>
          <w:szCs w:val="10"/>
        </w:rPr>
      </w:pPr>
      <w:r w:rsidRPr="004820A4">
        <w:rPr>
          <w:rFonts w:ascii="Arial" w:hAnsi="Arial" w:cs="Arial"/>
          <w:b/>
          <w:bCs/>
          <w:sz w:val="13"/>
          <w:szCs w:val="13"/>
        </w:rPr>
        <w:lastRenderedPageBreak/>
        <w:t>ANOVA</w:t>
      </w:r>
      <w:r>
        <w:rPr>
          <w:rFonts w:ascii="Arial" w:hAnsi="Arial" w:cs="Arial"/>
          <w:b/>
          <w:bCs/>
          <w:position w:val="5"/>
          <w:sz w:val="10"/>
          <w:szCs w:val="10"/>
          <w:vertAlign w:val="superscript"/>
        </w:rPr>
        <w:t>a</w:t>
      </w:r>
      <w:r w:rsidRPr="004820A4">
        <w:rPr>
          <w:rFonts w:ascii="Arial" w:hAnsi="Arial" w:cs="Arial"/>
          <w:b/>
          <w:bCs/>
          <w:position w:val="5"/>
          <w:sz w:val="10"/>
          <w:szCs w:val="10"/>
          <w:vertAlign w:val="superscript"/>
        </w:rPr>
        <w:t xml:space="preserve"> </w:t>
      </w:r>
    </w:p>
    <w:tbl>
      <w:tblPr>
        <w:tblStyle w:val="TableGridLight1"/>
        <w:tblW w:w="5513" w:type="dxa"/>
        <w:tblLook w:val="0000" w:firstRow="0" w:lastRow="0" w:firstColumn="0" w:lastColumn="0" w:noHBand="0" w:noVBand="0"/>
      </w:tblPr>
      <w:tblGrid>
        <w:gridCol w:w="571"/>
        <w:gridCol w:w="902"/>
        <w:gridCol w:w="758"/>
        <w:gridCol w:w="718"/>
        <w:gridCol w:w="925"/>
        <w:gridCol w:w="722"/>
        <w:gridCol w:w="917"/>
      </w:tblGrid>
      <w:tr w:rsidR="00DA291C" w:rsidRPr="00A156A4" w:rsidTr="00ED091C">
        <w:trPr>
          <w:trHeight w:val="348"/>
        </w:trPr>
        <w:tc>
          <w:tcPr>
            <w:tcW w:w="528"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Model </w:t>
            </w:r>
          </w:p>
        </w:tc>
        <w:tc>
          <w:tcPr>
            <w:tcW w:w="908" w:type="dxa"/>
          </w:tcPr>
          <w:p w:rsidR="00DA291C" w:rsidRPr="00A156A4" w:rsidRDefault="00DA291C" w:rsidP="00ED091C">
            <w:pPr>
              <w:pStyle w:val="Default"/>
              <w:rPr>
                <w:color w:val="auto"/>
              </w:rPr>
            </w:pPr>
          </w:p>
        </w:tc>
        <w:tc>
          <w:tcPr>
            <w:tcW w:w="770"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Sum of Squares </w:t>
            </w:r>
          </w:p>
        </w:tc>
        <w:tc>
          <w:tcPr>
            <w:tcW w:w="778" w:type="dxa"/>
          </w:tcPr>
          <w:p w:rsidR="00DA291C" w:rsidRPr="00666454" w:rsidRDefault="00DA291C" w:rsidP="00ED091C">
            <w:pPr>
              <w:pStyle w:val="Default"/>
              <w:rPr>
                <w:rFonts w:ascii="Arial" w:hAnsi="Arial" w:cs="Arial"/>
                <w:i/>
                <w:sz w:val="13"/>
                <w:szCs w:val="13"/>
              </w:rPr>
            </w:pPr>
            <w:proofErr w:type="spellStart"/>
            <w:r w:rsidRPr="00666454">
              <w:rPr>
                <w:rFonts w:ascii="Arial" w:hAnsi="Arial" w:cs="Arial"/>
                <w:i/>
                <w:sz w:val="13"/>
                <w:szCs w:val="13"/>
              </w:rPr>
              <w:t>df</w:t>
            </w:r>
            <w:proofErr w:type="spellEnd"/>
            <w:r w:rsidRPr="00666454">
              <w:rPr>
                <w:rFonts w:ascii="Arial" w:hAnsi="Arial" w:cs="Arial"/>
                <w:i/>
                <w:sz w:val="13"/>
                <w:szCs w:val="13"/>
              </w:rPr>
              <w:t xml:space="preserve"> </w:t>
            </w:r>
          </w:p>
        </w:tc>
        <w:tc>
          <w:tcPr>
            <w:tcW w:w="985"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Mean Square </w:t>
            </w:r>
          </w:p>
        </w:tc>
        <w:tc>
          <w:tcPr>
            <w:tcW w:w="775" w:type="dxa"/>
          </w:tcPr>
          <w:p w:rsidR="00DA291C" w:rsidRPr="00666454" w:rsidRDefault="00DA291C" w:rsidP="00ED091C">
            <w:pPr>
              <w:pStyle w:val="Default"/>
              <w:jc w:val="center"/>
              <w:rPr>
                <w:rFonts w:ascii="Arial" w:hAnsi="Arial" w:cs="Arial"/>
                <w:i/>
                <w:sz w:val="13"/>
                <w:szCs w:val="13"/>
              </w:rPr>
            </w:pPr>
            <w:r w:rsidRPr="00666454">
              <w:rPr>
                <w:rFonts w:ascii="Arial" w:hAnsi="Arial" w:cs="Arial"/>
                <w:i/>
                <w:sz w:val="13"/>
                <w:szCs w:val="13"/>
              </w:rPr>
              <w:t xml:space="preserve">F </w:t>
            </w:r>
          </w:p>
        </w:tc>
        <w:tc>
          <w:tcPr>
            <w:tcW w:w="770" w:type="dxa"/>
          </w:tcPr>
          <w:p w:rsidR="00DA291C" w:rsidRPr="00A156A4" w:rsidRDefault="00DA291C" w:rsidP="00ED091C">
            <w:pPr>
              <w:pStyle w:val="Default"/>
              <w:jc w:val="center"/>
              <w:rPr>
                <w:rFonts w:ascii="Arial" w:hAnsi="Arial" w:cs="Arial"/>
                <w:sz w:val="13"/>
                <w:szCs w:val="13"/>
              </w:rPr>
            </w:pPr>
            <w:r w:rsidRPr="00A156A4">
              <w:rPr>
                <w:rFonts w:ascii="Arial" w:hAnsi="Arial" w:cs="Arial"/>
                <w:sz w:val="13"/>
                <w:szCs w:val="13"/>
              </w:rPr>
              <w:t>Sig</w:t>
            </w:r>
            <w:r w:rsidRPr="000F0C98">
              <w:rPr>
                <w:rFonts w:ascii="Arial" w:hAnsi="Arial" w:cs="Arial"/>
                <w:sz w:val="13"/>
                <w:szCs w:val="13"/>
              </w:rPr>
              <w:t>nificance</w:t>
            </w:r>
          </w:p>
        </w:tc>
      </w:tr>
      <w:tr w:rsidR="00DA291C" w:rsidRPr="00A156A4" w:rsidTr="00ED091C">
        <w:trPr>
          <w:trHeight w:val="568"/>
        </w:trPr>
        <w:tc>
          <w:tcPr>
            <w:tcW w:w="528"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1 </w:t>
            </w:r>
          </w:p>
        </w:tc>
        <w:tc>
          <w:tcPr>
            <w:tcW w:w="908"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Regression</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Residual</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Total </w:t>
            </w:r>
          </w:p>
        </w:tc>
        <w:tc>
          <w:tcPr>
            <w:tcW w:w="770"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31.845</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202.374 </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234.219 </w:t>
            </w:r>
          </w:p>
        </w:tc>
        <w:tc>
          <w:tcPr>
            <w:tcW w:w="778"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1</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319</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 320 </w:t>
            </w:r>
          </w:p>
        </w:tc>
        <w:tc>
          <w:tcPr>
            <w:tcW w:w="985" w:type="dxa"/>
          </w:tcPr>
          <w:p w:rsidR="00DA291C" w:rsidRPr="00A156A4" w:rsidRDefault="00DA291C" w:rsidP="00ED091C">
            <w:pPr>
              <w:pStyle w:val="Default"/>
              <w:rPr>
                <w:rFonts w:ascii="Arial" w:hAnsi="Arial" w:cs="Arial"/>
                <w:sz w:val="13"/>
                <w:szCs w:val="13"/>
              </w:rPr>
            </w:pPr>
            <w:r w:rsidRPr="00A156A4">
              <w:rPr>
                <w:rFonts w:ascii="Arial" w:hAnsi="Arial" w:cs="Arial"/>
                <w:sz w:val="13"/>
                <w:szCs w:val="13"/>
              </w:rPr>
              <w:t>31</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.845</w:t>
            </w:r>
          </w:p>
          <w:p w:rsidR="00DA291C" w:rsidRPr="00A156A4" w:rsidRDefault="00DA291C" w:rsidP="00ED091C">
            <w:pPr>
              <w:pStyle w:val="Default"/>
              <w:rPr>
                <w:rFonts w:ascii="Arial" w:hAnsi="Arial" w:cs="Arial"/>
                <w:sz w:val="13"/>
                <w:szCs w:val="13"/>
              </w:rPr>
            </w:pPr>
            <w:r w:rsidRPr="00A156A4">
              <w:rPr>
                <w:rFonts w:ascii="Arial" w:hAnsi="Arial" w:cs="Arial"/>
                <w:sz w:val="13"/>
                <w:szCs w:val="13"/>
              </w:rPr>
              <w:t xml:space="preserve">.634 </w:t>
            </w:r>
          </w:p>
        </w:tc>
        <w:tc>
          <w:tcPr>
            <w:tcW w:w="775" w:type="dxa"/>
          </w:tcPr>
          <w:p w:rsidR="00DA291C" w:rsidRPr="00A156A4" w:rsidRDefault="00DA291C" w:rsidP="00ED091C">
            <w:pPr>
              <w:pStyle w:val="Default"/>
              <w:jc w:val="center"/>
              <w:rPr>
                <w:rFonts w:ascii="Arial" w:hAnsi="Arial" w:cs="Arial"/>
                <w:sz w:val="13"/>
                <w:szCs w:val="13"/>
              </w:rPr>
            </w:pPr>
            <w:r w:rsidRPr="00A156A4">
              <w:rPr>
                <w:rFonts w:ascii="Arial" w:hAnsi="Arial" w:cs="Arial"/>
                <w:sz w:val="13"/>
                <w:szCs w:val="13"/>
              </w:rPr>
              <w:t>50</w:t>
            </w:r>
          </w:p>
          <w:p w:rsidR="00DA291C" w:rsidRPr="00A156A4" w:rsidRDefault="00DA291C" w:rsidP="00ED091C">
            <w:pPr>
              <w:pStyle w:val="Default"/>
              <w:jc w:val="center"/>
              <w:rPr>
                <w:rFonts w:ascii="Arial" w:hAnsi="Arial" w:cs="Arial"/>
                <w:sz w:val="13"/>
                <w:szCs w:val="13"/>
              </w:rPr>
            </w:pPr>
            <w:r w:rsidRPr="00A156A4">
              <w:rPr>
                <w:rFonts w:ascii="Arial" w:hAnsi="Arial" w:cs="Arial"/>
                <w:sz w:val="13"/>
                <w:szCs w:val="13"/>
              </w:rPr>
              <w:t xml:space="preserve">.197 </w:t>
            </w:r>
          </w:p>
        </w:tc>
        <w:tc>
          <w:tcPr>
            <w:tcW w:w="770" w:type="dxa"/>
          </w:tcPr>
          <w:p w:rsidR="00DA291C" w:rsidRPr="00A156A4" w:rsidRDefault="00DA291C" w:rsidP="00ED091C">
            <w:pPr>
              <w:pStyle w:val="Default"/>
              <w:jc w:val="center"/>
              <w:rPr>
                <w:rFonts w:ascii="Arial" w:hAnsi="Arial" w:cs="Arial"/>
                <w:sz w:val="10"/>
                <w:szCs w:val="10"/>
              </w:rPr>
            </w:pPr>
            <w:r w:rsidRPr="00A156A4">
              <w:rPr>
                <w:rFonts w:ascii="Arial" w:hAnsi="Arial" w:cs="Arial"/>
                <w:sz w:val="13"/>
                <w:szCs w:val="13"/>
              </w:rPr>
              <w:t>.000</w:t>
            </w:r>
            <w:r w:rsidRPr="00A156A4">
              <w:rPr>
                <w:rFonts w:ascii="Arial" w:hAnsi="Arial" w:cs="Arial"/>
                <w:sz w:val="10"/>
                <w:szCs w:val="10"/>
              </w:rPr>
              <w:t xml:space="preserve">b </w:t>
            </w:r>
          </w:p>
        </w:tc>
      </w:tr>
    </w:tbl>
    <w:p w:rsidR="00DA291C" w:rsidRPr="004820A4" w:rsidRDefault="00DA291C" w:rsidP="00DA291C">
      <w:pPr>
        <w:pStyle w:val="Default"/>
        <w:rPr>
          <w:color w:val="auto"/>
          <w:sz w:val="13"/>
          <w:szCs w:val="13"/>
        </w:rPr>
      </w:pPr>
      <w:proofErr w:type="spellStart"/>
      <w:proofErr w:type="gramStart"/>
      <w:r w:rsidRPr="00666454">
        <w:rPr>
          <w:color w:val="auto"/>
          <w:sz w:val="13"/>
          <w:szCs w:val="13"/>
          <w:vertAlign w:val="superscript"/>
        </w:rPr>
        <w:t>a</w:t>
      </w:r>
      <w:r w:rsidRPr="00A156A4">
        <w:rPr>
          <w:color w:val="auto"/>
          <w:sz w:val="13"/>
          <w:szCs w:val="13"/>
        </w:rPr>
        <w:t>Dependent</w:t>
      </w:r>
      <w:proofErr w:type="spellEnd"/>
      <w:proofErr w:type="gramEnd"/>
      <w:r w:rsidRPr="00A156A4">
        <w:rPr>
          <w:color w:val="auto"/>
          <w:sz w:val="13"/>
          <w:szCs w:val="13"/>
        </w:rPr>
        <w:t xml:space="preserve"> v</w:t>
      </w:r>
      <w:r w:rsidRPr="004820A4">
        <w:rPr>
          <w:color w:val="auto"/>
          <w:sz w:val="13"/>
          <w:szCs w:val="13"/>
        </w:rPr>
        <w:t xml:space="preserve">ariable: Employee evaluation of </w:t>
      </w:r>
      <w:proofErr w:type="spellStart"/>
      <w:r w:rsidRPr="004820A4">
        <w:rPr>
          <w:color w:val="auto"/>
          <w:sz w:val="13"/>
          <w:szCs w:val="13"/>
        </w:rPr>
        <w:t>workcenter</w:t>
      </w:r>
      <w:proofErr w:type="spellEnd"/>
      <w:r w:rsidRPr="004820A4">
        <w:rPr>
          <w:color w:val="auto"/>
          <w:sz w:val="13"/>
          <w:szCs w:val="13"/>
        </w:rPr>
        <w:t xml:space="preserve"> productivity </w:t>
      </w:r>
    </w:p>
    <w:p w:rsidR="00DA291C" w:rsidRPr="004820A4" w:rsidRDefault="00DA291C" w:rsidP="00DA291C">
      <w:pPr>
        <w:pStyle w:val="Default"/>
        <w:rPr>
          <w:color w:val="auto"/>
          <w:sz w:val="13"/>
          <w:szCs w:val="13"/>
        </w:rPr>
      </w:pPr>
      <w:proofErr w:type="spellStart"/>
      <w:proofErr w:type="gramStart"/>
      <w:r>
        <w:rPr>
          <w:color w:val="auto"/>
          <w:sz w:val="13"/>
          <w:szCs w:val="13"/>
          <w:vertAlign w:val="superscript"/>
        </w:rPr>
        <w:t>b</w:t>
      </w:r>
      <w:r w:rsidRPr="004820A4">
        <w:rPr>
          <w:color w:val="auto"/>
          <w:sz w:val="13"/>
          <w:szCs w:val="13"/>
        </w:rPr>
        <w:t>Predictors</w:t>
      </w:r>
      <w:proofErr w:type="spellEnd"/>
      <w:proofErr w:type="gramEnd"/>
      <w:r w:rsidRPr="004820A4">
        <w:rPr>
          <w:color w:val="auto"/>
          <w:sz w:val="13"/>
          <w:szCs w:val="13"/>
        </w:rPr>
        <w:t>: (</w:t>
      </w:r>
      <w:r>
        <w:rPr>
          <w:color w:val="auto"/>
          <w:sz w:val="13"/>
          <w:szCs w:val="13"/>
        </w:rPr>
        <w:t>c</w:t>
      </w:r>
      <w:r w:rsidRPr="004820A4">
        <w:rPr>
          <w:color w:val="auto"/>
          <w:sz w:val="13"/>
          <w:szCs w:val="13"/>
        </w:rPr>
        <w:t xml:space="preserve">onstant), Extent to employee has authority to make decisions while performing job </w:t>
      </w:r>
    </w:p>
    <w:p w:rsidR="00DA291C" w:rsidRPr="004820A4" w:rsidDel="00DD38DB" w:rsidRDefault="00DA291C" w:rsidP="00DA291C">
      <w:pPr>
        <w:pStyle w:val="Default"/>
        <w:rPr>
          <w:rFonts w:ascii="Arial" w:hAnsi="Arial" w:cs="Arial"/>
          <w:b/>
          <w:bCs/>
          <w:sz w:val="16"/>
          <w:szCs w:val="16"/>
        </w:rPr>
      </w:pPr>
    </w:p>
    <w:p w:rsidR="00DA291C" w:rsidRPr="004820A4" w:rsidRDefault="00DA291C" w:rsidP="00DA291C">
      <w:pPr>
        <w:pStyle w:val="Default"/>
      </w:pPr>
      <w:r w:rsidRPr="00BD0E68">
        <w:rPr>
          <w:noProof/>
          <w:color w:val="auto"/>
        </w:rPr>
        <w:drawing>
          <wp:inline distT="0" distB="0" distL="0" distR="0" wp14:anchorId="139A52E9" wp14:editId="226B6101">
            <wp:extent cx="4679082" cy="1498600"/>
            <wp:effectExtent l="19050" t="0" r="7218"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srcRect/>
                    <a:stretch>
                      <a:fillRect/>
                    </a:stretch>
                  </pic:blipFill>
                  <pic:spPr bwMode="auto">
                    <a:xfrm>
                      <a:off x="0" y="0"/>
                      <a:ext cx="4679082" cy="1498600"/>
                    </a:xfrm>
                    <a:prstGeom prst="rect">
                      <a:avLst/>
                    </a:prstGeom>
                    <a:noFill/>
                    <a:ln w="9525">
                      <a:noFill/>
                      <a:miter lim="800000"/>
                      <a:headEnd/>
                      <a:tailEnd/>
                    </a:ln>
                  </pic:spPr>
                </pic:pic>
              </a:graphicData>
            </a:graphic>
          </wp:inline>
        </w:drawing>
      </w:r>
    </w:p>
    <w:p w:rsidR="00DA291C" w:rsidRPr="004820A4" w:rsidRDefault="00DA291C" w:rsidP="00DA291C">
      <w:pPr>
        <w:pStyle w:val="Default"/>
        <w:rPr>
          <w:color w:val="auto"/>
        </w:rPr>
      </w:pPr>
    </w:p>
    <w:p w:rsidR="00DA291C" w:rsidRPr="004820A4" w:rsidRDefault="00DA291C" w:rsidP="00DA291C">
      <w:pPr>
        <w:pStyle w:val="CM75"/>
        <w:jc w:val="center"/>
        <w:rPr>
          <w:rFonts w:ascii="Arial" w:hAnsi="Arial" w:cs="Arial"/>
          <w:sz w:val="15"/>
          <w:szCs w:val="15"/>
        </w:rPr>
      </w:pPr>
      <w:r w:rsidRPr="004820A4">
        <w:rPr>
          <w:rFonts w:ascii="Arial" w:hAnsi="Arial" w:cs="Arial"/>
          <w:b/>
          <w:bCs/>
          <w:sz w:val="15"/>
          <w:szCs w:val="15"/>
        </w:rPr>
        <w:t xml:space="preserve">Correlations </w:t>
      </w:r>
    </w:p>
    <w:p w:rsidR="00DA291C" w:rsidRDefault="00DA291C" w:rsidP="00DA291C">
      <w:pPr>
        <w:pStyle w:val="Default"/>
        <w:jc w:val="center"/>
        <w:rPr>
          <w:rFonts w:ascii="Arial" w:hAnsi="Arial" w:cs="Arial"/>
          <w:color w:val="auto"/>
          <w:sz w:val="15"/>
          <w:szCs w:val="15"/>
        </w:rPr>
      </w:pPr>
      <w:r w:rsidRPr="00BD0E68">
        <w:rPr>
          <w:rFonts w:ascii="Arial" w:hAnsi="Arial" w:cs="Arial"/>
          <w:noProof/>
          <w:color w:val="auto"/>
          <w:sz w:val="15"/>
          <w:szCs w:val="15"/>
        </w:rPr>
        <w:drawing>
          <wp:inline distT="0" distB="0" distL="0" distR="0" wp14:anchorId="0C752B39" wp14:editId="0607E49B">
            <wp:extent cx="3530600" cy="20828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srcRect/>
                    <a:stretch>
                      <a:fillRect/>
                    </a:stretch>
                  </pic:blipFill>
                  <pic:spPr bwMode="auto">
                    <a:xfrm>
                      <a:off x="0" y="0"/>
                      <a:ext cx="3530600" cy="2082800"/>
                    </a:xfrm>
                    <a:prstGeom prst="rect">
                      <a:avLst/>
                    </a:prstGeom>
                    <a:noFill/>
                    <a:ln w="9525">
                      <a:noFill/>
                      <a:miter lim="800000"/>
                      <a:headEnd/>
                      <a:tailEnd/>
                    </a:ln>
                  </pic:spPr>
                </pic:pic>
              </a:graphicData>
            </a:graphic>
          </wp:inline>
        </w:drawing>
      </w:r>
    </w:p>
    <w:p w:rsidR="00DA291C" w:rsidRDefault="00DA291C" w:rsidP="00DA291C">
      <w:pPr>
        <w:pStyle w:val="Default"/>
        <w:jc w:val="center"/>
        <w:rPr>
          <w:rFonts w:ascii="Arial" w:hAnsi="Arial" w:cs="Arial"/>
          <w:color w:val="auto"/>
          <w:sz w:val="15"/>
          <w:szCs w:val="15"/>
        </w:rPr>
      </w:pPr>
    </w:p>
    <w:p w:rsidR="00DA291C" w:rsidRDefault="00DA291C" w:rsidP="00DA291C">
      <w:pPr>
        <w:pStyle w:val="Default"/>
        <w:jc w:val="center"/>
        <w:rPr>
          <w:rFonts w:ascii="Arial" w:hAnsi="Arial" w:cs="Arial"/>
          <w:color w:val="auto"/>
          <w:sz w:val="15"/>
          <w:szCs w:val="15"/>
        </w:rPr>
      </w:pPr>
    </w:p>
    <w:p w:rsidR="00DA291C" w:rsidRDefault="00DA291C" w:rsidP="00DA291C">
      <w:pPr>
        <w:pStyle w:val="Default"/>
        <w:jc w:val="center"/>
        <w:rPr>
          <w:rFonts w:ascii="Arial" w:hAnsi="Arial" w:cs="Arial"/>
          <w:color w:val="auto"/>
          <w:sz w:val="15"/>
          <w:szCs w:val="15"/>
        </w:rPr>
      </w:pPr>
    </w:p>
    <w:p w:rsidR="00DA291C" w:rsidRPr="004820A4" w:rsidRDefault="00DA291C" w:rsidP="00DA291C">
      <w:pPr>
        <w:pStyle w:val="Default"/>
        <w:jc w:val="center"/>
        <w:rPr>
          <w:rFonts w:ascii="Arial" w:hAnsi="Arial" w:cs="Arial"/>
          <w:color w:val="auto"/>
          <w:sz w:val="15"/>
          <w:szCs w:val="15"/>
        </w:rPr>
      </w:pPr>
    </w:p>
    <w:p w:rsidR="00DA291C" w:rsidRPr="004820A4" w:rsidRDefault="00DA291C" w:rsidP="00DA291C">
      <w:pPr>
        <w:pStyle w:val="CM73"/>
        <w:spacing w:line="276" w:lineRule="atLeast"/>
        <w:ind w:right="285"/>
        <w:rPr>
          <w:b/>
          <w:bCs/>
        </w:rPr>
      </w:pPr>
      <w:r>
        <w:rPr>
          <w:b/>
          <w:bCs/>
        </w:rPr>
        <w:t xml:space="preserve">3. </w:t>
      </w:r>
      <w:r w:rsidRPr="004820A4">
        <w:rPr>
          <w:b/>
          <w:bCs/>
        </w:rPr>
        <w:t xml:space="preserve">Many managers believe that a government’s spending on the environment is a response to the environmental pressure such as population growth, pollution level, and economic development. (1) Use the data set </w:t>
      </w:r>
      <w:proofErr w:type="spellStart"/>
      <w:r w:rsidRPr="004820A4">
        <w:rPr>
          <w:b/>
          <w:bCs/>
        </w:rPr>
        <w:t>Data_FL_County</w:t>
      </w:r>
      <w:proofErr w:type="spellEnd"/>
      <w:r w:rsidRPr="004820A4">
        <w:rPr>
          <w:b/>
          <w:bCs/>
        </w:rPr>
        <w:t xml:space="preserve"> to conduct a hypothesis test on the relationship between the environmental spending (EnvirnTotal08) and population growth (PopGrowth08) using the Pearson correlation. (2) Run a simple regression for this relationship.</w:t>
      </w:r>
    </w:p>
    <w:p w:rsidR="00DA291C" w:rsidRPr="004820A4" w:rsidRDefault="00DA291C" w:rsidP="00DA291C">
      <w:pPr>
        <w:pStyle w:val="Default"/>
      </w:pPr>
      <w:proofErr w:type="spellStart"/>
      <w:r w:rsidRPr="00666454">
        <w:t>Ans</w:t>
      </w:r>
      <w:proofErr w:type="spellEnd"/>
      <w:r w:rsidRPr="00666454">
        <w:t>:</w:t>
      </w:r>
      <w:r w:rsidRPr="004820A4">
        <w:rPr>
          <w:i/>
        </w:rPr>
        <w:t xml:space="preserve"> </w:t>
      </w:r>
      <w:r w:rsidRPr="00666454">
        <w:rPr>
          <w:i/>
        </w:rPr>
        <w:t>Note</w:t>
      </w:r>
      <w:r w:rsidRPr="004820A4">
        <w:t xml:space="preserve">: </w:t>
      </w:r>
      <w:r w:rsidRPr="004820A4">
        <w:rPr>
          <w:bCs/>
        </w:rPr>
        <w:t>environmental spending (EnvirnTotal08) is a ratio of environmental spending/total spending.</w:t>
      </w:r>
    </w:p>
    <w:p w:rsidR="00DA291C" w:rsidRPr="004820A4" w:rsidRDefault="00DA291C" w:rsidP="00DA291C">
      <w:pPr>
        <w:pStyle w:val="Default"/>
      </w:pPr>
    </w:p>
    <w:p w:rsidR="00DA291C" w:rsidRPr="004820A4" w:rsidRDefault="00DA291C" w:rsidP="00DA291C">
      <w:pPr>
        <w:pStyle w:val="CM73"/>
        <w:spacing w:line="276" w:lineRule="atLeast"/>
        <w:ind w:right="285"/>
        <w:rPr>
          <w:b/>
          <w:bCs/>
        </w:rPr>
      </w:pPr>
      <w:r w:rsidRPr="00BD0E68">
        <w:rPr>
          <w:b/>
          <w:bCs/>
          <w:noProof/>
        </w:rPr>
        <w:lastRenderedPageBreak/>
        <w:drawing>
          <wp:inline distT="0" distB="0" distL="0" distR="0" wp14:anchorId="6EB8C2AA" wp14:editId="4110EFFD">
            <wp:extent cx="3763208" cy="174095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70730" cy="1744439"/>
                    </a:xfrm>
                    <a:prstGeom prst="rect">
                      <a:avLst/>
                    </a:prstGeom>
                  </pic:spPr>
                </pic:pic>
              </a:graphicData>
            </a:graphic>
          </wp:inline>
        </w:drawing>
      </w:r>
    </w:p>
    <w:p w:rsidR="00DA291C" w:rsidRPr="004820A4" w:rsidRDefault="00DA291C" w:rsidP="00DA291C">
      <w:pPr>
        <w:pStyle w:val="Default"/>
      </w:pPr>
    </w:p>
    <w:p w:rsidR="00DA291C" w:rsidRPr="004820A4" w:rsidRDefault="00DA291C" w:rsidP="00DA291C">
      <w:pPr>
        <w:pStyle w:val="Default"/>
      </w:pPr>
      <w:r w:rsidRPr="00BD0E68">
        <w:rPr>
          <w:noProof/>
        </w:rPr>
        <w:drawing>
          <wp:inline distT="0" distB="0" distL="0" distR="0" wp14:anchorId="41D39D0B" wp14:editId="6E3C8A8E">
            <wp:extent cx="4444486" cy="3292475"/>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1407" cy="3297602"/>
                    </a:xfrm>
                    <a:prstGeom prst="rect">
                      <a:avLst/>
                    </a:prstGeom>
                  </pic:spPr>
                </pic:pic>
              </a:graphicData>
            </a:graphic>
          </wp:inline>
        </w:drawing>
      </w:r>
    </w:p>
    <w:p w:rsidR="00DA291C" w:rsidRDefault="00DA291C"/>
    <w:p w:rsidR="00DA291C" w:rsidRPr="004820A4" w:rsidRDefault="00DA291C" w:rsidP="00DA291C">
      <w:pPr>
        <w:pStyle w:val="CM73"/>
        <w:spacing w:line="276" w:lineRule="atLeast"/>
      </w:pPr>
      <w:r>
        <w:rPr>
          <w:b/>
          <w:bCs/>
        </w:rPr>
        <w:t>4</w:t>
      </w:r>
      <w:r w:rsidRPr="004820A4">
        <w:rPr>
          <w:b/>
          <w:bCs/>
        </w:rPr>
        <w:t>. Use the Public Perceptions data</w:t>
      </w:r>
      <w:r>
        <w:rPr>
          <w:b/>
          <w:bCs/>
        </w:rPr>
        <w:t xml:space="preserve"> </w:t>
      </w:r>
      <w:r w:rsidRPr="004820A4">
        <w:rPr>
          <w:b/>
          <w:bCs/>
        </w:rPr>
        <w:t xml:space="preserve">set. Examine a multiple regression model in which the dependent variable is </w:t>
      </w:r>
      <w:proofErr w:type="spellStart"/>
      <w:r w:rsidRPr="004820A4">
        <w:rPr>
          <w:b/>
          <w:bCs/>
        </w:rPr>
        <w:t>Posview</w:t>
      </w:r>
      <w:proofErr w:type="spellEnd"/>
      <w:r w:rsidRPr="004820A4">
        <w:rPr>
          <w:b/>
          <w:bCs/>
        </w:rPr>
        <w:t xml:space="preserve"> (“I have a positive view of Orange County”). The independent variables are Quality (“The quality of life in Orange County is good”), Interest (“I believe that the county is interested in what I have to say”), Respect (“The employees treated me with courtesy and respect”), Trust (“Do you trust Orange County to do what is right most of the time?”), and Works (“Do you believe that Orange County works efficiently?”). Examine the error term plot and write up your findings. </w:t>
      </w:r>
    </w:p>
    <w:p w:rsidR="00DA291C" w:rsidRPr="004820A4" w:rsidRDefault="00DA291C" w:rsidP="00DA291C">
      <w:pPr>
        <w:pStyle w:val="CM73"/>
        <w:spacing w:line="276" w:lineRule="atLeast"/>
      </w:pPr>
      <w:proofErr w:type="spellStart"/>
      <w:r>
        <w:t>Ans</w:t>
      </w:r>
      <w:proofErr w:type="spellEnd"/>
      <w:r>
        <w:t xml:space="preserve">: </w:t>
      </w:r>
      <w:r w:rsidRPr="004820A4">
        <w:t>The following results are produced, when running the model on the subset of respondents who have had contact with the county employees during the last 12 months (</w:t>
      </w:r>
      <w:r>
        <w:t>i.e.</w:t>
      </w:r>
      <w:r w:rsidRPr="004820A4">
        <w:t>, when contact</w:t>
      </w:r>
      <w:r>
        <w:t xml:space="preserve"> </w:t>
      </w:r>
      <w:r w:rsidRPr="004820A4">
        <w:t>=</w:t>
      </w:r>
      <w:r>
        <w:t xml:space="preserve"> </w:t>
      </w:r>
      <w:r w:rsidRPr="004820A4">
        <w:t xml:space="preserve">1. Substantively, the results for running the model for all respondents </w:t>
      </w:r>
      <w:r>
        <w:t>are</w:t>
      </w:r>
      <w:r w:rsidRPr="004820A4">
        <w:t xml:space="preserve"> not much different): </w:t>
      </w:r>
    </w:p>
    <w:p w:rsidR="00DA291C" w:rsidRPr="00A156A4" w:rsidRDefault="00DA291C" w:rsidP="00DA291C">
      <w:pPr>
        <w:pStyle w:val="CM83"/>
        <w:spacing w:line="276" w:lineRule="atLeast"/>
        <w:ind w:left="2160"/>
      </w:pPr>
      <w:r w:rsidRPr="00A156A4">
        <w:rPr>
          <w:b/>
          <w:bCs/>
        </w:rPr>
        <w:t xml:space="preserve">Model </w:t>
      </w:r>
    </w:p>
    <w:tbl>
      <w:tblPr>
        <w:tblStyle w:val="TableGridLight1"/>
        <w:tblW w:w="4980" w:type="dxa"/>
        <w:tblLook w:val="0000" w:firstRow="0" w:lastRow="0" w:firstColumn="0" w:lastColumn="0" w:noHBand="0" w:noVBand="0"/>
      </w:tblPr>
      <w:tblGrid>
        <w:gridCol w:w="1019"/>
        <w:gridCol w:w="1348"/>
        <w:gridCol w:w="1620"/>
        <w:gridCol w:w="993"/>
      </w:tblGrid>
      <w:tr w:rsidR="00DA291C" w:rsidRPr="00A156A4" w:rsidTr="00ED091C">
        <w:trPr>
          <w:trHeight w:val="298"/>
        </w:trPr>
        <w:tc>
          <w:tcPr>
            <w:tcW w:w="1020" w:type="dxa"/>
          </w:tcPr>
          <w:p w:rsidR="00DA291C" w:rsidRPr="0055612C" w:rsidRDefault="00DA291C" w:rsidP="00ED091C">
            <w:pPr>
              <w:pStyle w:val="Default"/>
              <w:jc w:val="center"/>
              <w:rPr>
                <w:i/>
              </w:rPr>
            </w:pPr>
            <w:r w:rsidRPr="0055612C">
              <w:rPr>
                <w:bCs/>
                <w:i/>
              </w:rPr>
              <w:lastRenderedPageBreak/>
              <w:t xml:space="preserve">R </w:t>
            </w:r>
          </w:p>
        </w:tc>
        <w:tc>
          <w:tcPr>
            <w:tcW w:w="1348" w:type="dxa"/>
          </w:tcPr>
          <w:p w:rsidR="00DA291C" w:rsidRPr="00A156A4" w:rsidRDefault="00DA291C" w:rsidP="00ED091C">
            <w:pPr>
              <w:pStyle w:val="Default"/>
              <w:jc w:val="center"/>
            </w:pPr>
            <w:r w:rsidRPr="0055612C">
              <w:rPr>
                <w:bCs/>
                <w:i/>
              </w:rPr>
              <w:t>R</w:t>
            </w:r>
            <w:r w:rsidRPr="000F0C98">
              <w:rPr>
                <w:bCs/>
                <w:vertAlign w:val="superscript"/>
              </w:rPr>
              <w:t>2</w:t>
            </w:r>
            <w:r w:rsidRPr="0055612C">
              <w:rPr>
                <w:bCs/>
              </w:rPr>
              <w:t xml:space="preserve"> </w:t>
            </w:r>
          </w:p>
        </w:tc>
        <w:tc>
          <w:tcPr>
            <w:tcW w:w="1620" w:type="dxa"/>
          </w:tcPr>
          <w:p w:rsidR="00DA291C" w:rsidRPr="00A156A4" w:rsidRDefault="00DA291C" w:rsidP="00ED091C">
            <w:pPr>
              <w:pStyle w:val="Default"/>
              <w:rPr>
                <w:sz w:val="16"/>
                <w:szCs w:val="16"/>
              </w:rPr>
            </w:pPr>
            <w:r w:rsidRPr="0055612C">
              <w:rPr>
                <w:bCs/>
              </w:rPr>
              <w:t>Adjusted-</w:t>
            </w:r>
            <w:r w:rsidRPr="0055612C">
              <w:rPr>
                <w:bCs/>
                <w:i/>
              </w:rPr>
              <w:t>R</w:t>
            </w:r>
            <w:r w:rsidRPr="0055612C">
              <w:rPr>
                <w:bCs/>
                <w:vertAlign w:val="superscript"/>
              </w:rPr>
              <w:t>2</w:t>
            </w:r>
          </w:p>
        </w:tc>
        <w:tc>
          <w:tcPr>
            <w:tcW w:w="993" w:type="dxa"/>
          </w:tcPr>
          <w:p w:rsidR="00DA291C" w:rsidRPr="00A156A4" w:rsidRDefault="00DA291C" w:rsidP="00ED091C">
            <w:pPr>
              <w:pStyle w:val="Default"/>
              <w:jc w:val="center"/>
            </w:pPr>
            <w:r w:rsidRPr="0055612C">
              <w:rPr>
                <w:bCs/>
              </w:rPr>
              <w:t xml:space="preserve">SEE </w:t>
            </w:r>
          </w:p>
        </w:tc>
      </w:tr>
      <w:tr w:rsidR="00DA291C" w:rsidRPr="00A156A4" w:rsidTr="00ED091C">
        <w:trPr>
          <w:trHeight w:val="288"/>
        </w:trPr>
        <w:tc>
          <w:tcPr>
            <w:tcW w:w="1020" w:type="dxa"/>
          </w:tcPr>
          <w:p w:rsidR="00DA291C" w:rsidRPr="00A156A4" w:rsidRDefault="00DA291C" w:rsidP="00ED091C">
            <w:pPr>
              <w:pStyle w:val="Default"/>
              <w:jc w:val="center"/>
            </w:pPr>
            <w:r w:rsidRPr="00A156A4">
              <w:t xml:space="preserve">.654 </w:t>
            </w:r>
          </w:p>
        </w:tc>
        <w:tc>
          <w:tcPr>
            <w:tcW w:w="1348" w:type="dxa"/>
          </w:tcPr>
          <w:p w:rsidR="00DA291C" w:rsidRPr="00A156A4" w:rsidRDefault="00DA291C" w:rsidP="00ED091C">
            <w:pPr>
              <w:pStyle w:val="Default"/>
              <w:jc w:val="center"/>
            </w:pPr>
            <w:r w:rsidRPr="00A156A4">
              <w:t xml:space="preserve">.427 </w:t>
            </w:r>
          </w:p>
        </w:tc>
        <w:tc>
          <w:tcPr>
            <w:tcW w:w="1620" w:type="dxa"/>
          </w:tcPr>
          <w:p w:rsidR="00DA291C" w:rsidRPr="00A156A4" w:rsidRDefault="00DA291C" w:rsidP="00ED091C">
            <w:pPr>
              <w:pStyle w:val="Default"/>
            </w:pPr>
            <w:r w:rsidRPr="00A156A4">
              <w:t xml:space="preserve">.421 </w:t>
            </w:r>
          </w:p>
        </w:tc>
        <w:tc>
          <w:tcPr>
            <w:tcW w:w="993" w:type="dxa"/>
          </w:tcPr>
          <w:p w:rsidR="00DA291C" w:rsidRPr="00A156A4" w:rsidRDefault="00DA291C" w:rsidP="00ED091C">
            <w:pPr>
              <w:pStyle w:val="Default"/>
              <w:jc w:val="center"/>
            </w:pPr>
            <w:r w:rsidRPr="00A156A4">
              <w:t xml:space="preserve">.460 </w:t>
            </w:r>
          </w:p>
        </w:tc>
      </w:tr>
    </w:tbl>
    <w:p w:rsidR="00DA291C" w:rsidRPr="00A156A4" w:rsidRDefault="00DA291C" w:rsidP="00DA291C">
      <w:pPr>
        <w:pStyle w:val="Default"/>
        <w:rPr>
          <w:color w:val="auto"/>
        </w:rPr>
      </w:pPr>
    </w:p>
    <w:p w:rsidR="00DA291C" w:rsidRPr="004820A4" w:rsidRDefault="00DA291C" w:rsidP="00DA291C">
      <w:pPr>
        <w:pStyle w:val="CM73"/>
        <w:ind w:left="2160"/>
      </w:pPr>
      <w:r w:rsidRPr="004820A4">
        <w:t xml:space="preserve">Dependent variable: “I have a positive view of Orange County” </w:t>
      </w:r>
    </w:p>
    <w:p w:rsidR="00DA291C" w:rsidRPr="00A156A4" w:rsidRDefault="00DA291C" w:rsidP="00DA291C">
      <w:pPr>
        <w:pStyle w:val="CM83"/>
        <w:jc w:val="both"/>
      </w:pPr>
      <w:r w:rsidRPr="00A156A4">
        <w:rPr>
          <w:b/>
          <w:bCs/>
        </w:rPr>
        <w:t xml:space="preserve">ANOVA Table </w:t>
      </w:r>
    </w:p>
    <w:tbl>
      <w:tblPr>
        <w:tblW w:w="8865" w:type="dxa"/>
        <w:tblLook w:val="0000" w:firstRow="0" w:lastRow="0" w:firstColumn="0" w:lastColumn="0" w:noHBand="0" w:noVBand="0"/>
      </w:tblPr>
      <w:tblGrid>
        <w:gridCol w:w="1487"/>
        <w:gridCol w:w="1475"/>
        <w:gridCol w:w="1475"/>
        <w:gridCol w:w="1475"/>
        <w:gridCol w:w="1475"/>
        <w:gridCol w:w="1478"/>
      </w:tblGrid>
      <w:tr w:rsidR="00DA291C" w:rsidRPr="00A156A4" w:rsidTr="00ED091C">
        <w:trPr>
          <w:trHeight w:val="573"/>
        </w:trPr>
        <w:tc>
          <w:tcPr>
            <w:tcW w:w="1488" w:type="dxa"/>
            <w:tcBorders>
              <w:top w:val="single" w:sz="4" w:space="0" w:color="000000"/>
              <w:left w:val="single" w:sz="4" w:space="0" w:color="000000"/>
              <w:bottom w:val="single" w:sz="4" w:space="0" w:color="000000"/>
              <w:right w:val="single" w:sz="4" w:space="0" w:color="000000"/>
            </w:tcBorders>
            <w:shd w:val="clear" w:color="auto" w:fill="F2F2F2"/>
          </w:tcPr>
          <w:p w:rsidR="00DA291C" w:rsidRPr="00A156A4" w:rsidRDefault="00DA291C" w:rsidP="00ED091C">
            <w:pPr>
              <w:pStyle w:val="Default"/>
            </w:pPr>
            <w:r w:rsidRPr="00A156A4">
              <w:rPr>
                <w:b/>
                <w:bCs/>
              </w:rPr>
              <w:t xml:space="preserve">Model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rsidR="00DA291C" w:rsidRPr="00A156A4" w:rsidRDefault="00DA291C" w:rsidP="00ED091C">
            <w:pPr>
              <w:pStyle w:val="Default"/>
              <w:jc w:val="center"/>
            </w:pPr>
            <w:r w:rsidRPr="00A156A4">
              <w:rPr>
                <w:b/>
                <w:bCs/>
              </w:rPr>
              <w:t xml:space="preserve">Sum of Squares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rsidR="00DA291C" w:rsidRPr="0055612C" w:rsidRDefault="00DA291C" w:rsidP="00ED091C">
            <w:pPr>
              <w:pStyle w:val="Default"/>
              <w:jc w:val="center"/>
              <w:rPr>
                <w:i/>
              </w:rPr>
            </w:pPr>
            <w:proofErr w:type="spellStart"/>
            <w:r w:rsidRPr="0055612C">
              <w:rPr>
                <w:b/>
                <w:bCs/>
                <w:i/>
              </w:rPr>
              <w:t>df</w:t>
            </w:r>
            <w:proofErr w:type="spellEnd"/>
            <w:r w:rsidRPr="0055612C">
              <w:rPr>
                <w:b/>
                <w:bCs/>
                <w:i/>
              </w:rPr>
              <w:t xml:space="preserve">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rsidR="00DA291C" w:rsidRPr="00A156A4" w:rsidRDefault="00DA291C" w:rsidP="00ED091C">
            <w:pPr>
              <w:pStyle w:val="Default"/>
              <w:jc w:val="center"/>
            </w:pPr>
            <w:r w:rsidRPr="00A156A4">
              <w:rPr>
                <w:b/>
                <w:bCs/>
              </w:rPr>
              <w:t xml:space="preserve">Mean Square </w:t>
            </w:r>
          </w:p>
        </w:tc>
        <w:tc>
          <w:tcPr>
            <w:tcW w:w="1475" w:type="dxa"/>
            <w:tcBorders>
              <w:top w:val="single" w:sz="4" w:space="0" w:color="000000"/>
              <w:left w:val="single" w:sz="4" w:space="0" w:color="000000"/>
              <w:bottom w:val="single" w:sz="4" w:space="0" w:color="000000"/>
              <w:right w:val="single" w:sz="4" w:space="0" w:color="000000"/>
            </w:tcBorders>
            <w:shd w:val="clear" w:color="auto" w:fill="F2F2F2"/>
          </w:tcPr>
          <w:p w:rsidR="00DA291C" w:rsidRPr="0055612C" w:rsidRDefault="00DA291C" w:rsidP="00ED091C">
            <w:pPr>
              <w:pStyle w:val="Default"/>
              <w:jc w:val="center"/>
              <w:rPr>
                <w:i/>
              </w:rPr>
            </w:pPr>
            <w:r w:rsidRPr="0055612C">
              <w:rPr>
                <w:b/>
                <w:bCs/>
                <w:i/>
              </w:rPr>
              <w:t xml:space="preserve">F </w:t>
            </w:r>
          </w:p>
        </w:tc>
        <w:tc>
          <w:tcPr>
            <w:tcW w:w="1478" w:type="dxa"/>
            <w:tcBorders>
              <w:top w:val="single" w:sz="4" w:space="0" w:color="000000"/>
              <w:left w:val="single" w:sz="4" w:space="0" w:color="000000"/>
              <w:bottom w:val="single" w:sz="4" w:space="0" w:color="000000"/>
              <w:right w:val="single" w:sz="4" w:space="0" w:color="000000"/>
            </w:tcBorders>
            <w:shd w:val="clear" w:color="auto" w:fill="F2F2F2"/>
          </w:tcPr>
          <w:p w:rsidR="00DA291C" w:rsidRPr="00A156A4" w:rsidRDefault="00DA291C" w:rsidP="00ED091C">
            <w:pPr>
              <w:pStyle w:val="Default"/>
              <w:jc w:val="center"/>
            </w:pPr>
            <w:r w:rsidRPr="00A156A4">
              <w:rPr>
                <w:b/>
                <w:bCs/>
              </w:rPr>
              <w:t>Significance</w:t>
            </w:r>
          </w:p>
        </w:tc>
      </w:tr>
      <w:tr w:rsidR="00DA291C" w:rsidRPr="00A156A4" w:rsidTr="00ED091C">
        <w:trPr>
          <w:trHeight w:val="285"/>
        </w:trPr>
        <w:tc>
          <w:tcPr>
            <w:tcW w:w="1488"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pPr>
            <w:r w:rsidRPr="0055612C">
              <w:rPr>
                <w:bCs/>
              </w:rPr>
              <w:t xml:space="preserve">Regression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70.225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5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14.045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66.943 </w:t>
            </w:r>
          </w:p>
        </w:tc>
        <w:tc>
          <w:tcPr>
            <w:tcW w:w="1478"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.000 </w:t>
            </w:r>
          </w:p>
        </w:tc>
      </w:tr>
      <w:tr w:rsidR="00DA291C" w:rsidRPr="00A156A4" w:rsidTr="00ED091C">
        <w:trPr>
          <w:trHeight w:val="288"/>
        </w:trPr>
        <w:tc>
          <w:tcPr>
            <w:tcW w:w="1488"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pPr>
            <w:r w:rsidRPr="0055612C">
              <w:rPr>
                <w:bCs/>
              </w:rPr>
              <w:t xml:space="preserve">Residual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94.202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449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.210 </w:t>
            </w:r>
          </w:p>
        </w:tc>
        <w:tc>
          <w:tcPr>
            <w:tcW w:w="1475" w:type="dxa"/>
            <w:tcBorders>
              <w:top w:val="single" w:sz="4" w:space="0" w:color="000000"/>
              <w:left w:val="single" w:sz="4" w:space="0" w:color="000000"/>
              <w:bottom w:val="single" w:sz="4" w:space="0" w:color="000000"/>
              <w:right w:val="single" w:sz="4" w:space="0" w:color="000000"/>
            </w:tcBorders>
          </w:tcPr>
          <w:p w:rsidR="00DA291C" w:rsidRPr="00A156A4" w:rsidRDefault="00DA291C" w:rsidP="00ED091C">
            <w:pPr>
              <w:pStyle w:val="Default"/>
              <w:jc w:val="center"/>
              <w:rPr>
                <w:color w:val="auto"/>
              </w:rPr>
            </w:pPr>
          </w:p>
        </w:tc>
        <w:tc>
          <w:tcPr>
            <w:tcW w:w="1478" w:type="dxa"/>
            <w:tcBorders>
              <w:top w:val="single" w:sz="4" w:space="0" w:color="000000"/>
              <w:left w:val="single" w:sz="4" w:space="0" w:color="000000"/>
              <w:bottom w:val="single" w:sz="4" w:space="0" w:color="000000"/>
              <w:right w:val="single" w:sz="4" w:space="0" w:color="000000"/>
            </w:tcBorders>
          </w:tcPr>
          <w:p w:rsidR="00DA291C" w:rsidRPr="00A156A4" w:rsidRDefault="00DA291C" w:rsidP="00ED091C">
            <w:pPr>
              <w:pStyle w:val="Default"/>
              <w:jc w:val="center"/>
              <w:rPr>
                <w:color w:val="auto"/>
              </w:rPr>
            </w:pPr>
          </w:p>
        </w:tc>
      </w:tr>
      <w:tr w:rsidR="00DA291C" w:rsidRPr="00A156A4" w:rsidTr="00ED091C">
        <w:trPr>
          <w:trHeight w:val="288"/>
        </w:trPr>
        <w:tc>
          <w:tcPr>
            <w:tcW w:w="1488"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pPr>
            <w:r w:rsidRPr="0055612C">
              <w:rPr>
                <w:bCs/>
              </w:rPr>
              <w:t xml:space="preserve">Total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164.426 </w:t>
            </w:r>
          </w:p>
        </w:tc>
        <w:tc>
          <w:tcPr>
            <w:tcW w:w="1475" w:type="dxa"/>
            <w:tcBorders>
              <w:top w:val="single" w:sz="4" w:space="0" w:color="000000"/>
              <w:left w:val="single" w:sz="4" w:space="0" w:color="000000"/>
              <w:bottom w:val="single" w:sz="4" w:space="0" w:color="000000"/>
              <w:right w:val="single" w:sz="4" w:space="0" w:color="000000"/>
            </w:tcBorders>
            <w:vAlign w:val="center"/>
          </w:tcPr>
          <w:p w:rsidR="00DA291C" w:rsidRPr="00A156A4" w:rsidRDefault="00DA291C" w:rsidP="00ED091C">
            <w:pPr>
              <w:pStyle w:val="Default"/>
              <w:jc w:val="center"/>
            </w:pPr>
            <w:r w:rsidRPr="00A156A4">
              <w:t xml:space="preserve">454 </w:t>
            </w:r>
          </w:p>
        </w:tc>
        <w:tc>
          <w:tcPr>
            <w:tcW w:w="1475" w:type="dxa"/>
            <w:tcBorders>
              <w:top w:val="single" w:sz="4" w:space="0" w:color="000000"/>
              <w:left w:val="single" w:sz="4" w:space="0" w:color="000000"/>
              <w:bottom w:val="single" w:sz="4" w:space="0" w:color="000000"/>
              <w:right w:val="single" w:sz="4" w:space="0" w:color="000000"/>
            </w:tcBorders>
          </w:tcPr>
          <w:p w:rsidR="00DA291C" w:rsidRPr="00A156A4" w:rsidRDefault="00DA291C" w:rsidP="00ED091C">
            <w:pPr>
              <w:pStyle w:val="Default"/>
              <w:jc w:val="center"/>
              <w:rPr>
                <w:color w:val="auto"/>
              </w:rPr>
            </w:pPr>
          </w:p>
        </w:tc>
        <w:tc>
          <w:tcPr>
            <w:tcW w:w="1475" w:type="dxa"/>
            <w:tcBorders>
              <w:top w:val="single" w:sz="4" w:space="0" w:color="000000"/>
              <w:left w:val="single" w:sz="4" w:space="0" w:color="000000"/>
              <w:bottom w:val="single" w:sz="4" w:space="0" w:color="000000"/>
              <w:right w:val="single" w:sz="4" w:space="0" w:color="000000"/>
            </w:tcBorders>
          </w:tcPr>
          <w:p w:rsidR="00DA291C" w:rsidRPr="00A156A4" w:rsidRDefault="00DA291C" w:rsidP="00ED091C">
            <w:pPr>
              <w:pStyle w:val="Default"/>
              <w:jc w:val="center"/>
              <w:rPr>
                <w:color w:val="auto"/>
              </w:rPr>
            </w:pPr>
          </w:p>
        </w:tc>
        <w:tc>
          <w:tcPr>
            <w:tcW w:w="1478" w:type="dxa"/>
            <w:tcBorders>
              <w:top w:val="single" w:sz="4" w:space="0" w:color="000000"/>
              <w:left w:val="single" w:sz="4" w:space="0" w:color="000000"/>
              <w:bottom w:val="single" w:sz="4" w:space="0" w:color="000000"/>
              <w:right w:val="single" w:sz="4" w:space="0" w:color="000000"/>
            </w:tcBorders>
          </w:tcPr>
          <w:p w:rsidR="00DA291C" w:rsidRPr="00A156A4" w:rsidRDefault="00DA291C" w:rsidP="00ED091C">
            <w:pPr>
              <w:pStyle w:val="Default"/>
              <w:jc w:val="center"/>
              <w:rPr>
                <w:color w:val="auto"/>
              </w:rPr>
            </w:pPr>
          </w:p>
        </w:tc>
      </w:tr>
    </w:tbl>
    <w:p w:rsidR="00DA291C" w:rsidRPr="00A156A4" w:rsidRDefault="00DA291C" w:rsidP="00DA291C">
      <w:pPr>
        <w:pStyle w:val="Default"/>
        <w:rPr>
          <w:color w:val="auto"/>
        </w:rPr>
      </w:pPr>
    </w:p>
    <w:p w:rsidR="00DA291C" w:rsidRPr="004820A4" w:rsidRDefault="00DA291C" w:rsidP="00DA291C">
      <w:pPr>
        <w:pStyle w:val="Default"/>
        <w:rPr>
          <w:color w:val="auto"/>
        </w:rPr>
      </w:pPr>
      <w:r w:rsidRPr="00BD0E68">
        <w:rPr>
          <w:noProof/>
          <w:color w:val="auto"/>
        </w:rPr>
        <w:drawing>
          <wp:inline distT="0" distB="0" distL="0" distR="0" wp14:anchorId="0EB0634D" wp14:editId="1FDE47EF">
            <wp:extent cx="6178550" cy="1917700"/>
            <wp:effectExtent l="19050" t="0" r="0" b="0"/>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srcRect/>
                    <a:stretch>
                      <a:fillRect/>
                    </a:stretch>
                  </pic:blipFill>
                  <pic:spPr bwMode="auto">
                    <a:xfrm>
                      <a:off x="0" y="0"/>
                      <a:ext cx="6178550" cy="1917700"/>
                    </a:xfrm>
                    <a:prstGeom prst="rect">
                      <a:avLst/>
                    </a:prstGeom>
                    <a:noFill/>
                    <a:ln w="9525">
                      <a:noFill/>
                      <a:miter lim="800000"/>
                      <a:headEnd/>
                      <a:tailEnd/>
                    </a:ln>
                  </pic:spPr>
                </pic:pic>
              </a:graphicData>
            </a:graphic>
          </wp:inline>
        </w:drawing>
      </w:r>
    </w:p>
    <w:p w:rsidR="00DA291C" w:rsidRPr="004820A4" w:rsidRDefault="00DA291C" w:rsidP="00DA291C">
      <w:pPr>
        <w:pStyle w:val="CM73"/>
        <w:spacing w:line="276" w:lineRule="atLeast"/>
      </w:pPr>
      <w:r w:rsidRPr="004820A4">
        <w:t>The above results show that all variables are significant. However, the pattern of error terms is not random. There are clear bands of downward sloping error terms. The bands are caused by the dependent variable, which has only four categories (indeed, one could argue against using this variable as a dependent variable</w:t>
      </w:r>
      <w:r w:rsidRPr="000F0C98">
        <w:t xml:space="preserve"> . . </w:t>
      </w:r>
      <w:proofErr w:type="gramStart"/>
      <w:r w:rsidRPr="000F0C98">
        <w:t xml:space="preserve">. </w:t>
      </w:r>
      <w:r w:rsidRPr="00134F05">
        <w:t>)</w:t>
      </w:r>
      <w:proofErr w:type="gramEnd"/>
      <w:r w:rsidRPr="00134F05">
        <w:t>. The downwa</w:t>
      </w:r>
      <w:r w:rsidRPr="004820A4">
        <w:t xml:space="preserve">rd sloping pattern is discussed in Chapter 14 as measurement error. For the purposes of this exercise, it is sufficient to note that the pattern of nonrandom error terms is a violation that requires further investigation. </w:t>
      </w:r>
    </w:p>
    <w:p w:rsidR="00DA291C" w:rsidRDefault="00DA291C"/>
    <w:sectPr w:rsidR="00DA29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91C"/>
    <w:rsid w:val="0048202D"/>
    <w:rsid w:val="00793BF0"/>
    <w:rsid w:val="00DA2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E276"/>
  <w15:chartTrackingRefBased/>
  <w15:docId w15:val="{21564E70-F92D-4314-9FB9-170525105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91C"/>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291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73">
    <w:name w:val="CM73"/>
    <w:basedOn w:val="Default"/>
    <w:next w:val="Default"/>
    <w:uiPriority w:val="99"/>
    <w:rsid w:val="00DA291C"/>
    <w:pPr>
      <w:spacing w:after="278"/>
    </w:pPr>
    <w:rPr>
      <w:color w:val="auto"/>
    </w:rPr>
  </w:style>
  <w:style w:type="paragraph" w:customStyle="1" w:styleId="CM75">
    <w:name w:val="CM75"/>
    <w:basedOn w:val="Default"/>
    <w:next w:val="Default"/>
    <w:uiPriority w:val="99"/>
    <w:rsid w:val="00DA291C"/>
    <w:pPr>
      <w:spacing w:after="190"/>
    </w:pPr>
    <w:rPr>
      <w:color w:val="auto"/>
    </w:rPr>
  </w:style>
  <w:style w:type="paragraph" w:customStyle="1" w:styleId="CM78">
    <w:name w:val="CM78"/>
    <w:basedOn w:val="Default"/>
    <w:next w:val="Default"/>
    <w:uiPriority w:val="99"/>
    <w:rsid w:val="00DA291C"/>
    <w:pPr>
      <w:spacing w:after="398"/>
    </w:pPr>
    <w:rPr>
      <w:color w:val="auto"/>
    </w:rPr>
  </w:style>
  <w:style w:type="table" w:customStyle="1" w:styleId="TableGridLight1">
    <w:name w:val="Table Grid Light1"/>
    <w:basedOn w:val="TableNormal"/>
    <w:uiPriority w:val="40"/>
    <w:rsid w:val="00DA291C"/>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M74">
    <w:name w:val="CM74"/>
    <w:basedOn w:val="Default"/>
    <w:next w:val="Default"/>
    <w:uiPriority w:val="99"/>
    <w:rsid w:val="00DA291C"/>
    <w:pPr>
      <w:spacing w:after="540"/>
    </w:pPr>
    <w:rPr>
      <w:color w:val="auto"/>
    </w:rPr>
  </w:style>
  <w:style w:type="paragraph" w:customStyle="1" w:styleId="CM83">
    <w:name w:val="CM83"/>
    <w:basedOn w:val="Default"/>
    <w:next w:val="Default"/>
    <w:uiPriority w:val="99"/>
    <w:rsid w:val="00DA291C"/>
    <w:pPr>
      <w:spacing w:after="103"/>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Middle Georgia State University</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Susan N.</dc:creator>
  <cp:keywords/>
  <dc:description/>
  <cp:lastModifiedBy>Collins, Susan N.</cp:lastModifiedBy>
  <cp:revision>1</cp:revision>
  <dcterms:created xsi:type="dcterms:W3CDTF">2020-10-30T04:27:00Z</dcterms:created>
  <dcterms:modified xsi:type="dcterms:W3CDTF">2020-10-30T04:33:00Z</dcterms:modified>
</cp:coreProperties>
</file>